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396CD" w14:textId="299CC78D" w:rsidR="00D2768F" w:rsidRDefault="00CE1027" w:rsidP="13408A88">
      <w:pPr>
        <w:jc w:val="center"/>
        <w:rPr>
          <w:b/>
          <w:bCs/>
        </w:rPr>
      </w:pPr>
      <w:r>
        <w:rPr>
          <w:b/>
          <w:bCs/>
          <w:noProof/>
        </w:rPr>
        <w:drawing>
          <wp:anchor distT="0" distB="0" distL="114300" distR="114300" simplePos="0" relativeHeight="251659264" behindDoc="0" locked="0" layoutInCell="1" allowOverlap="1" wp14:anchorId="15C7833B" wp14:editId="24C08047">
            <wp:simplePos x="0" y="0"/>
            <wp:positionH relativeFrom="column">
              <wp:posOffset>-259393</wp:posOffset>
            </wp:positionH>
            <wp:positionV relativeFrom="paragraph">
              <wp:posOffset>-307975</wp:posOffset>
            </wp:positionV>
            <wp:extent cx="1294130" cy="862330"/>
            <wp:effectExtent l="0" t="0" r="1270" b="0"/>
            <wp:wrapNone/>
            <wp:docPr id="15667703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94130" cy="8623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3BDEBBB8" wp14:editId="7EA035A7">
            <wp:simplePos x="0" y="0"/>
            <wp:positionH relativeFrom="column">
              <wp:posOffset>1229995</wp:posOffset>
            </wp:positionH>
            <wp:positionV relativeFrom="paragraph">
              <wp:posOffset>-311463</wp:posOffset>
            </wp:positionV>
            <wp:extent cx="4994275" cy="960120"/>
            <wp:effectExtent l="0" t="0" r="0" b="0"/>
            <wp:wrapNone/>
            <wp:docPr id="19067311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731144" name="Picture 1906731144"/>
                    <pic:cNvPicPr/>
                  </pic:nvPicPr>
                  <pic:blipFill>
                    <a:blip r:embed="rId11">
                      <a:extLst>
                        <a:ext uri="{28A0092B-C50C-407E-A947-70E740481C1C}">
                          <a14:useLocalDpi xmlns:a14="http://schemas.microsoft.com/office/drawing/2010/main" val="0"/>
                        </a:ext>
                      </a:extLst>
                    </a:blip>
                    <a:stretch>
                      <a:fillRect/>
                    </a:stretch>
                  </pic:blipFill>
                  <pic:spPr>
                    <a:xfrm>
                      <a:off x="0" y="0"/>
                      <a:ext cx="4994275" cy="960120"/>
                    </a:xfrm>
                    <a:prstGeom prst="rect">
                      <a:avLst/>
                    </a:prstGeom>
                  </pic:spPr>
                </pic:pic>
              </a:graphicData>
            </a:graphic>
            <wp14:sizeRelH relativeFrom="margin">
              <wp14:pctWidth>0</wp14:pctWidth>
            </wp14:sizeRelH>
            <wp14:sizeRelV relativeFrom="margin">
              <wp14:pctHeight>0</wp14:pctHeight>
            </wp14:sizeRelV>
          </wp:anchor>
        </w:drawing>
      </w:r>
      <w:r w:rsidR="77340BDD" w:rsidRPr="13408A88">
        <w:rPr>
          <w:b/>
          <w:bCs/>
          <w:sz w:val="32"/>
          <w:szCs w:val="32"/>
        </w:rPr>
        <w:t xml:space="preserve">4% </w:t>
      </w:r>
      <w:r w:rsidR="3993F9A2" w:rsidRPr="13408A88">
        <w:rPr>
          <w:b/>
          <w:bCs/>
          <w:sz w:val="32"/>
          <w:szCs w:val="32"/>
        </w:rPr>
        <w:t xml:space="preserve">Pre-Proposal </w:t>
      </w:r>
      <w:r w:rsidR="77340BDD" w:rsidRPr="13408A88">
        <w:rPr>
          <w:b/>
          <w:bCs/>
          <w:sz w:val="32"/>
          <w:szCs w:val="32"/>
        </w:rPr>
        <w:t>Meeting Q&amp;A</w:t>
      </w:r>
    </w:p>
    <w:p w14:paraId="30EF3A40" w14:textId="1711FB72" w:rsidR="00CE1027" w:rsidRDefault="00CE1027" w:rsidP="00CE1027">
      <w:pPr>
        <w:pStyle w:val="ListParagraph"/>
        <w:rPr>
          <w:b/>
          <w:bCs/>
        </w:rPr>
      </w:pPr>
    </w:p>
    <w:p w14:paraId="14F4AE6E" w14:textId="02B242C4" w:rsidR="00CE1027" w:rsidRDefault="00CE1027" w:rsidP="00CE1027">
      <w:pPr>
        <w:pStyle w:val="ListParagraph"/>
        <w:rPr>
          <w:b/>
          <w:bCs/>
        </w:rPr>
      </w:pPr>
    </w:p>
    <w:p w14:paraId="2D442D8D" w14:textId="190E6C02" w:rsidR="00CE1027" w:rsidRPr="00CE1027" w:rsidRDefault="008E634F" w:rsidP="00CE1027">
      <w:pPr>
        <w:pStyle w:val="ListParagraph"/>
        <w:ind w:left="0"/>
        <w:jc w:val="center"/>
        <w:rPr>
          <w:b/>
          <w:bCs/>
          <w:sz w:val="32"/>
          <w:szCs w:val="32"/>
          <w:u w:val="single"/>
        </w:rPr>
      </w:pPr>
      <w:r>
        <w:rPr>
          <w:b/>
          <w:bCs/>
          <w:sz w:val="32"/>
          <w:szCs w:val="32"/>
          <w:u w:val="single"/>
        </w:rPr>
        <w:t xml:space="preserve">RFP for </w:t>
      </w:r>
      <w:r w:rsidR="00CE1027" w:rsidRPr="00CE1027">
        <w:rPr>
          <w:b/>
          <w:bCs/>
          <w:sz w:val="32"/>
          <w:szCs w:val="32"/>
          <w:u w:val="single"/>
        </w:rPr>
        <w:t>4%</w:t>
      </w:r>
      <w:r>
        <w:rPr>
          <w:b/>
          <w:bCs/>
          <w:sz w:val="32"/>
          <w:szCs w:val="32"/>
          <w:u w:val="single"/>
        </w:rPr>
        <w:t xml:space="preserve"> LIHTC Gap Financing:</w:t>
      </w:r>
      <w:r w:rsidR="00CE1027" w:rsidRPr="00CE1027">
        <w:rPr>
          <w:b/>
          <w:bCs/>
          <w:sz w:val="32"/>
          <w:szCs w:val="32"/>
          <w:u w:val="single"/>
        </w:rPr>
        <w:t xml:space="preserve"> Pre-Proposal Meeting Q&amp;A</w:t>
      </w:r>
    </w:p>
    <w:p w14:paraId="76FD4AF7" w14:textId="58A58755" w:rsidR="00CE1027" w:rsidRPr="00CE1027" w:rsidRDefault="00CE1027" w:rsidP="00CE1027">
      <w:pPr>
        <w:pStyle w:val="ListParagraph"/>
        <w:ind w:left="0"/>
        <w:jc w:val="center"/>
        <w:rPr>
          <w:sz w:val="32"/>
          <w:szCs w:val="32"/>
        </w:rPr>
      </w:pPr>
      <w:r w:rsidRPr="00CE1027">
        <w:rPr>
          <w:sz w:val="32"/>
          <w:szCs w:val="32"/>
        </w:rPr>
        <w:t>Publication Date: 8/1</w:t>
      </w:r>
      <w:r w:rsidR="00C9033D">
        <w:rPr>
          <w:sz w:val="32"/>
          <w:szCs w:val="32"/>
        </w:rPr>
        <w:t>7</w:t>
      </w:r>
      <w:r w:rsidRPr="00CE1027">
        <w:rPr>
          <w:sz w:val="32"/>
          <w:szCs w:val="32"/>
        </w:rPr>
        <w:t>/2026</w:t>
      </w:r>
    </w:p>
    <w:p w14:paraId="617926EF" w14:textId="77777777" w:rsidR="00CE1027" w:rsidRDefault="00CE1027" w:rsidP="00CE1027">
      <w:pPr>
        <w:pStyle w:val="ListParagraph"/>
        <w:ind w:left="360"/>
        <w:rPr>
          <w:b/>
          <w:bCs/>
        </w:rPr>
      </w:pPr>
    </w:p>
    <w:p w14:paraId="088F902A" w14:textId="7D347BAA" w:rsidR="00A057EA" w:rsidRPr="00A057EA" w:rsidRDefault="77340BDD" w:rsidP="00CE1027">
      <w:pPr>
        <w:pStyle w:val="ListParagraph"/>
        <w:numPr>
          <w:ilvl w:val="0"/>
          <w:numId w:val="11"/>
        </w:numPr>
        <w:ind w:left="360"/>
        <w:rPr>
          <w:b/>
          <w:bCs/>
        </w:rPr>
      </w:pPr>
      <w:r w:rsidRPr="13408A88">
        <w:rPr>
          <w:b/>
          <w:bCs/>
        </w:rPr>
        <w:t xml:space="preserve">Question: Will you consider waivers for </w:t>
      </w:r>
      <w:r w:rsidR="4C60A685" w:rsidRPr="13408A88">
        <w:rPr>
          <w:b/>
          <w:bCs/>
        </w:rPr>
        <w:t xml:space="preserve">the </w:t>
      </w:r>
      <w:r w:rsidRPr="13408A88">
        <w:rPr>
          <w:b/>
          <w:bCs/>
        </w:rPr>
        <w:t xml:space="preserve">10% mobility set-aside requirement? </w:t>
      </w:r>
    </w:p>
    <w:p w14:paraId="1ED84B5D" w14:textId="2D1AAE94" w:rsidR="00A057EA" w:rsidRDefault="77340BDD" w:rsidP="00CE1027">
      <w:pPr>
        <w:pStyle w:val="ListParagraph"/>
        <w:numPr>
          <w:ilvl w:val="0"/>
          <w:numId w:val="10"/>
        </w:numPr>
        <w:ind w:left="936"/>
      </w:pPr>
      <w:r>
        <w:t>Answer: Yes</w:t>
      </w:r>
      <w:r w:rsidR="00413D17">
        <w:t>, w</w:t>
      </w:r>
      <w:r w:rsidR="40E8B849">
        <w:t xml:space="preserve">aivers of the 10% mobility set-aside requirement will be considered </w:t>
      </w:r>
      <w:r w:rsidR="00C4374F">
        <w:t>under</w:t>
      </w:r>
      <w:r w:rsidR="004801AA">
        <w:t xml:space="preserve"> </w:t>
      </w:r>
      <w:r w:rsidR="0075734B">
        <w:t xml:space="preserve">special circumstances, such as </w:t>
      </w:r>
      <w:r w:rsidR="40E8B849">
        <w:t xml:space="preserve">for scattered site </w:t>
      </w:r>
      <w:r w:rsidR="6B0101B8">
        <w:t xml:space="preserve">developments </w:t>
      </w:r>
      <w:r w:rsidR="40E8B849">
        <w:t xml:space="preserve">and townhome projects. Waiver requests </w:t>
      </w:r>
      <w:r w:rsidR="241F1F0F">
        <w:t>should be submitted by either the developer or the project architect to the Housing Development Officer assigned to the project</w:t>
      </w:r>
      <w:r w:rsidR="00413D17">
        <w:t>. All waiver requests must</w:t>
      </w:r>
      <w:r w:rsidR="241F1F0F">
        <w:t xml:space="preserve"> </w:t>
      </w:r>
      <w:r w:rsidR="00413D17">
        <w:t>provide justification</w:t>
      </w:r>
      <w:r w:rsidR="60C50ED7">
        <w:t xml:space="preserve"> for</w:t>
      </w:r>
      <w:r w:rsidR="241F1F0F">
        <w:t xml:space="preserve"> the request. </w:t>
      </w:r>
    </w:p>
    <w:p w14:paraId="214E15F7" w14:textId="77777777" w:rsidR="00A057EA" w:rsidRDefault="00A057EA" w:rsidP="00A057EA">
      <w:pPr>
        <w:pStyle w:val="ListParagraph"/>
      </w:pPr>
    </w:p>
    <w:p w14:paraId="7BD3716C" w14:textId="6F877D30" w:rsidR="00A057EA" w:rsidRPr="00CE1027" w:rsidRDefault="77340BDD" w:rsidP="00CE1027">
      <w:pPr>
        <w:pStyle w:val="ListParagraph"/>
        <w:numPr>
          <w:ilvl w:val="0"/>
          <w:numId w:val="11"/>
        </w:numPr>
        <w:ind w:left="360"/>
        <w:rPr>
          <w:b/>
          <w:bCs/>
        </w:rPr>
      </w:pPr>
      <w:r w:rsidRPr="00CE1027">
        <w:rPr>
          <w:b/>
          <w:bCs/>
        </w:rPr>
        <w:t xml:space="preserve">Question: How should we address </w:t>
      </w:r>
      <w:r w:rsidR="460334EB" w:rsidRPr="00CE1027">
        <w:rPr>
          <w:b/>
          <w:bCs/>
        </w:rPr>
        <w:t xml:space="preserve">the </w:t>
      </w:r>
      <w:r w:rsidR="30FE8860" w:rsidRPr="00CE1027">
        <w:rPr>
          <w:b/>
          <w:bCs/>
        </w:rPr>
        <w:t xml:space="preserve">10% </w:t>
      </w:r>
      <w:r w:rsidRPr="00CE1027">
        <w:rPr>
          <w:b/>
          <w:bCs/>
        </w:rPr>
        <w:t>homeless set-aside requirement</w:t>
      </w:r>
      <w:r w:rsidR="00BD45AE">
        <w:rPr>
          <w:b/>
          <w:bCs/>
        </w:rPr>
        <w:t xml:space="preserve"> in an occupied project</w:t>
      </w:r>
      <w:r w:rsidRPr="00CE1027">
        <w:rPr>
          <w:b/>
          <w:bCs/>
        </w:rPr>
        <w:t>?</w:t>
      </w:r>
    </w:p>
    <w:p w14:paraId="154BC86F" w14:textId="673F8929" w:rsidR="77340BDD" w:rsidRDefault="77340BDD" w:rsidP="00CE1027">
      <w:pPr>
        <w:pStyle w:val="ListParagraph"/>
        <w:numPr>
          <w:ilvl w:val="1"/>
          <w:numId w:val="9"/>
        </w:numPr>
        <w:ind w:left="936"/>
      </w:pPr>
      <w:r>
        <w:t>Answer:</w:t>
      </w:r>
      <w:r w:rsidR="09A272E7">
        <w:t xml:space="preserve"> For occupied prese</w:t>
      </w:r>
      <w:r w:rsidR="6CE1B0AC">
        <w:t xml:space="preserve">rvation projects, the Office of Homeless Services will place eligible households in available units as vacancies occur until 10% </w:t>
      </w:r>
      <w:r w:rsidR="4CE53F17">
        <w:t>of units meet the set-aside requirement.</w:t>
      </w:r>
    </w:p>
    <w:p w14:paraId="14161B43" w14:textId="2F15D1A8" w:rsidR="13408A88" w:rsidRDefault="13408A88" w:rsidP="13408A88">
      <w:pPr>
        <w:pStyle w:val="ListParagraph"/>
      </w:pPr>
    </w:p>
    <w:p w14:paraId="66E8BCB9" w14:textId="078B7446" w:rsidR="49A100E3" w:rsidRPr="00CE1027" w:rsidRDefault="49A100E3" w:rsidP="00CE1027">
      <w:pPr>
        <w:pStyle w:val="ListParagraph"/>
        <w:numPr>
          <w:ilvl w:val="0"/>
          <w:numId w:val="11"/>
        </w:numPr>
        <w:ind w:left="360"/>
        <w:rPr>
          <w:b/>
          <w:bCs/>
        </w:rPr>
      </w:pPr>
      <w:r w:rsidRPr="00CE1027">
        <w:rPr>
          <w:b/>
          <w:bCs/>
        </w:rPr>
        <w:t>Question: Our property is currently under a HAP contract for 100% of the units. Does this make us exempt from the 10% homeless set-aside requirement?</w:t>
      </w:r>
    </w:p>
    <w:p w14:paraId="6BBBBBA6" w14:textId="74B2D993" w:rsidR="49A100E3" w:rsidRDefault="49A100E3" w:rsidP="00CE1027">
      <w:pPr>
        <w:pStyle w:val="ListParagraph"/>
        <w:numPr>
          <w:ilvl w:val="1"/>
          <w:numId w:val="11"/>
        </w:numPr>
        <w:ind w:left="936"/>
      </w:pPr>
      <w:r>
        <w:t xml:space="preserve">Answer: </w:t>
      </w:r>
      <w:r w:rsidR="00EF0650">
        <w:t xml:space="preserve">No. </w:t>
      </w:r>
      <w:r>
        <w:t>The Office of Homeless Services</w:t>
      </w:r>
      <w:proofErr w:type="gramStart"/>
      <w:r>
        <w:t>,</w:t>
      </w:r>
      <w:r w:rsidR="00107290">
        <w:t xml:space="preserve"> </w:t>
      </w:r>
      <w:r>
        <w:t>in</w:t>
      </w:r>
      <w:proofErr w:type="gramEnd"/>
      <w:r>
        <w:t xml:space="preserve"> referring Clearinghouse tenants to City-funded projects, accounts for requirements from other rental subsidies that may be in place, including HAP contract requirements. All referred tenants will meet </w:t>
      </w:r>
      <w:r w:rsidR="000B3CA3">
        <w:t xml:space="preserve">homeless set-aside requirements in addition to the </w:t>
      </w:r>
      <w:r>
        <w:t>occupancy requirement</w:t>
      </w:r>
      <w:r w:rsidR="12D1F3FA">
        <w:t>s</w:t>
      </w:r>
      <w:r>
        <w:t xml:space="preserve"> outlined in the HAP contract</w:t>
      </w:r>
      <w:r w:rsidR="000B3CA3">
        <w:t>.</w:t>
      </w:r>
      <w:r w:rsidR="2C89247C">
        <w:t xml:space="preserve"> </w:t>
      </w:r>
    </w:p>
    <w:p w14:paraId="7ABA373D" w14:textId="29062A56" w:rsidR="13408A88" w:rsidRDefault="13408A88" w:rsidP="13408A88">
      <w:pPr>
        <w:pStyle w:val="ListParagraph"/>
      </w:pPr>
    </w:p>
    <w:p w14:paraId="73CFC684" w14:textId="77777777" w:rsidR="000B3CA3" w:rsidRPr="00CE1027" w:rsidRDefault="000B3CA3" w:rsidP="000B3CA3">
      <w:pPr>
        <w:pStyle w:val="ListParagraph"/>
        <w:numPr>
          <w:ilvl w:val="0"/>
          <w:numId w:val="11"/>
        </w:numPr>
        <w:ind w:left="360"/>
      </w:pPr>
      <w:r w:rsidRPr="00CE1027">
        <w:rPr>
          <w:b/>
          <w:bCs/>
        </w:rPr>
        <w:t xml:space="preserve">Question: </w:t>
      </w:r>
      <w:r>
        <w:rPr>
          <w:b/>
          <w:bCs/>
        </w:rPr>
        <w:t>Our project includes subsidized and unsubsidized units that are the same size. How do we reflect that in the Units &amp; Income tab in Workbook 2?</w:t>
      </w:r>
    </w:p>
    <w:p w14:paraId="04FFBE07" w14:textId="3669E063" w:rsidR="000B3CA3" w:rsidRDefault="000B3CA3" w:rsidP="000B3CA3">
      <w:pPr>
        <w:pStyle w:val="ListParagraph"/>
        <w:numPr>
          <w:ilvl w:val="1"/>
          <w:numId w:val="11"/>
        </w:numPr>
        <w:ind w:left="936"/>
      </w:pPr>
      <w:r>
        <w:t xml:space="preserve">Answer: If your project includes both subsidized and unsubsidized units that fall within the same AMI tier, use the AMI Tier dropdowns in Column C to create two sections with the same AMI tier (i.e. two 0-20% AMI sections). You can then enter the unsubsidized units in one section and the subsidized units in the other. </w:t>
      </w:r>
    </w:p>
    <w:p w14:paraId="0CDC204C" w14:textId="77777777" w:rsidR="000B3CA3" w:rsidRDefault="000B3CA3" w:rsidP="000B3CA3">
      <w:pPr>
        <w:pStyle w:val="ListParagraph"/>
        <w:ind w:left="360"/>
        <w:rPr>
          <w:b/>
          <w:bCs/>
        </w:rPr>
      </w:pPr>
    </w:p>
    <w:p w14:paraId="76CF88CC" w14:textId="77777777" w:rsidR="000B3CA3" w:rsidRDefault="000B3CA3" w:rsidP="000B3CA3">
      <w:pPr>
        <w:pStyle w:val="ListParagraph"/>
        <w:ind w:left="360"/>
        <w:rPr>
          <w:b/>
          <w:bCs/>
        </w:rPr>
      </w:pPr>
    </w:p>
    <w:p w14:paraId="658D6129" w14:textId="4B93EC8A" w:rsidR="0033242D" w:rsidRPr="00CE1027" w:rsidRDefault="0033242D" w:rsidP="0033242D">
      <w:pPr>
        <w:pStyle w:val="ListParagraph"/>
        <w:numPr>
          <w:ilvl w:val="0"/>
          <w:numId w:val="11"/>
        </w:numPr>
        <w:ind w:left="360"/>
      </w:pPr>
      <w:r w:rsidRPr="00CE1027">
        <w:rPr>
          <w:b/>
          <w:bCs/>
        </w:rPr>
        <w:lastRenderedPageBreak/>
        <w:t xml:space="preserve">Question: </w:t>
      </w:r>
      <w:r>
        <w:rPr>
          <w:b/>
          <w:bCs/>
        </w:rPr>
        <w:t xml:space="preserve">On the Development Budget tab </w:t>
      </w:r>
      <w:r w:rsidR="001F767F">
        <w:rPr>
          <w:b/>
          <w:bCs/>
        </w:rPr>
        <w:t>in</w:t>
      </w:r>
      <w:r>
        <w:rPr>
          <w:b/>
          <w:bCs/>
        </w:rPr>
        <w:t xml:space="preserve"> Workbook 2, I am receiving an error that Builder’s Overhead and Soft Cost Contingency exceed allowable limits even though they do not. Will this error be corrected?</w:t>
      </w:r>
    </w:p>
    <w:p w14:paraId="7BD54758" w14:textId="0823B3ED" w:rsidR="0033242D" w:rsidRDefault="0033242D" w:rsidP="0033242D">
      <w:pPr>
        <w:pStyle w:val="ListParagraph"/>
        <w:numPr>
          <w:ilvl w:val="1"/>
          <w:numId w:val="11"/>
        </w:numPr>
        <w:ind w:left="936"/>
      </w:pPr>
      <w:r>
        <w:t>Answer: Yes, the Allowability calculations in Column F of the Development Budget tab are updated in the latest version of Workbook 2, dated 8/1</w:t>
      </w:r>
      <w:r w:rsidR="009D0676">
        <w:t>7</w:t>
      </w:r>
      <w:r>
        <w:t xml:space="preserve">/2026. If you have not yet submitted your application, please submit </w:t>
      </w:r>
      <w:r w:rsidR="00EF0650">
        <w:t>using</w:t>
      </w:r>
      <w:r>
        <w:t xml:space="preserve"> </w:t>
      </w:r>
      <w:r w:rsidR="00EF0650">
        <w:t xml:space="preserve">the </w:t>
      </w:r>
      <w:r>
        <w:t>8/1</w:t>
      </w:r>
      <w:r w:rsidR="009D0676">
        <w:t>7</w:t>
      </w:r>
      <w:r>
        <w:t>/2025 version</w:t>
      </w:r>
      <w:r w:rsidR="00EF0650">
        <w:t xml:space="preserve"> of</w:t>
      </w:r>
      <w:r>
        <w:t xml:space="preserve"> Workbook 2. If you </w:t>
      </w:r>
      <w:r w:rsidR="00413D17">
        <w:t>have already</w:t>
      </w:r>
      <w:r>
        <w:t xml:space="preserve"> submitted using an older version of Workbook 2, the calculations will be updated once your application is received. </w:t>
      </w:r>
    </w:p>
    <w:p w14:paraId="0A25C1ED" w14:textId="77777777" w:rsidR="0033242D" w:rsidRDefault="0033242D" w:rsidP="0033242D">
      <w:pPr>
        <w:pStyle w:val="ListParagraph"/>
        <w:ind w:left="360"/>
        <w:rPr>
          <w:b/>
          <w:bCs/>
        </w:rPr>
      </w:pPr>
    </w:p>
    <w:p w14:paraId="717B8961" w14:textId="0667DE87" w:rsidR="00413D17" w:rsidRPr="00CE1027" w:rsidRDefault="00413D17" w:rsidP="00413D17">
      <w:pPr>
        <w:pStyle w:val="ListParagraph"/>
        <w:numPr>
          <w:ilvl w:val="0"/>
          <w:numId w:val="11"/>
        </w:numPr>
        <w:ind w:left="360"/>
        <w:rPr>
          <w:b/>
          <w:bCs/>
        </w:rPr>
      </w:pPr>
      <w:r w:rsidRPr="00CE1027">
        <w:rPr>
          <w:b/>
          <w:bCs/>
        </w:rPr>
        <w:t xml:space="preserve">Question: Is the developer fee </w:t>
      </w:r>
      <w:r w:rsidR="00BD030F">
        <w:rPr>
          <w:b/>
          <w:bCs/>
        </w:rPr>
        <w:t xml:space="preserve">calculation </w:t>
      </w:r>
      <w:r w:rsidRPr="00CE1027">
        <w:rPr>
          <w:b/>
          <w:bCs/>
        </w:rPr>
        <w:t>the same</w:t>
      </w:r>
      <w:r w:rsidR="00BD030F">
        <w:rPr>
          <w:b/>
          <w:bCs/>
        </w:rPr>
        <w:t xml:space="preserve"> for</w:t>
      </w:r>
      <w:r w:rsidRPr="00CE1027">
        <w:rPr>
          <w:b/>
          <w:bCs/>
        </w:rPr>
        <w:t xml:space="preserve"> the city and PHFA? </w:t>
      </w:r>
    </w:p>
    <w:p w14:paraId="2B5252DD" w14:textId="61CCBB32" w:rsidR="00413D17" w:rsidRDefault="00413D17" w:rsidP="00413D17">
      <w:pPr>
        <w:pStyle w:val="ListParagraph"/>
        <w:numPr>
          <w:ilvl w:val="1"/>
          <w:numId w:val="3"/>
        </w:numPr>
        <w:ind w:left="936"/>
      </w:pPr>
      <w:r>
        <w:t>Answer: Yes, developer fee should be calculated using the methodology described in the latest PHFA QAP.</w:t>
      </w:r>
    </w:p>
    <w:p w14:paraId="332A1BDC" w14:textId="77777777" w:rsidR="00413D17" w:rsidRDefault="00413D17" w:rsidP="00413D17">
      <w:pPr>
        <w:pStyle w:val="ListParagraph"/>
        <w:ind w:left="360"/>
        <w:rPr>
          <w:b/>
          <w:bCs/>
        </w:rPr>
      </w:pPr>
    </w:p>
    <w:p w14:paraId="27B97A1D" w14:textId="75F78159" w:rsidR="0033242D" w:rsidRPr="00CE1027" w:rsidRDefault="0033242D" w:rsidP="0033242D">
      <w:pPr>
        <w:pStyle w:val="ListParagraph"/>
        <w:numPr>
          <w:ilvl w:val="0"/>
          <w:numId w:val="11"/>
        </w:numPr>
        <w:ind w:left="360"/>
        <w:rPr>
          <w:b/>
          <w:bCs/>
        </w:rPr>
      </w:pPr>
      <w:r w:rsidRPr="00CE1027">
        <w:rPr>
          <w:b/>
          <w:bCs/>
        </w:rPr>
        <w:t xml:space="preserve">Question: </w:t>
      </w:r>
      <w:r w:rsidR="001F767F">
        <w:rPr>
          <w:b/>
          <w:bCs/>
        </w:rPr>
        <w:t>The Tax Credit tab in Workbook 2 is locked for editing. Will this be corrected in a future version of the workbook?</w:t>
      </w:r>
    </w:p>
    <w:p w14:paraId="5E8176DA" w14:textId="2FCD9BC9" w:rsidR="0033242D" w:rsidRPr="0033242D" w:rsidRDefault="0033242D" w:rsidP="001F767F">
      <w:pPr>
        <w:pStyle w:val="ListParagraph"/>
        <w:numPr>
          <w:ilvl w:val="1"/>
          <w:numId w:val="11"/>
        </w:numPr>
        <w:ind w:left="936"/>
        <w:rPr>
          <w:b/>
          <w:bCs/>
        </w:rPr>
      </w:pPr>
      <w:r>
        <w:t>Answer: Yes</w:t>
      </w:r>
      <w:r w:rsidR="001F767F">
        <w:t xml:space="preserve">, the tab is unlocked </w:t>
      </w:r>
      <w:proofErr w:type="gramStart"/>
      <w:r w:rsidR="001F767F">
        <w:t>in</w:t>
      </w:r>
      <w:proofErr w:type="gramEnd"/>
      <w:r w:rsidR="001F767F">
        <w:t xml:space="preserve"> the 8/1</w:t>
      </w:r>
      <w:r w:rsidR="00BD030F">
        <w:t>7</w:t>
      </w:r>
      <w:r w:rsidR="001F767F">
        <w:t xml:space="preserve">/2026 version of Workbook 2. </w:t>
      </w:r>
    </w:p>
    <w:p w14:paraId="7666B13A" w14:textId="77777777" w:rsidR="0033242D" w:rsidRDefault="0033242D" w:rsidP="0033242D">
      <w:pPr>
        <w:pStyle w:val="ListParagraph"/>
        <w:ind w:left="360"/>
        <w:rPr>
          <w:b/>
          <w:bCs/>
        </w:rPr>
      </w:pPr>
    </w:p>
    <w:p w14:paraId="042801CB" w14:textId="3DCA2676" w:rsidR="001F767F" w:rsidRPr="00CE1027" w:rsidRDefault="001F767F" w:rsidP="001F767F">
      <w:pPr>
        <w:pStyle w:val="ListParagraph"/>
        <w:numPr>
          <w:ilvl w:val="0"/>
          <w:numId w:val="11"/>
        </w:numPr>
        <w:ind w:left="360"/>
        <w:rPr>
          <w:b/>
          <w:bCs/>
        </w:rPr>
      </w:pPr>
      <w:r w:rsidRPr="00CE1027">
        <w:rPr>
          <w:b/>
          <w:bCs/>
        </w:rPr>
        <w:t xml:space="preserve">Question: </w:t>
      </w:r>
      <w:r>
        <w:rPr>
          <w:b/>
          <w:bCs/>
        </w:rPr>
        <w:t xml:space="preserve">On the Sources by Use tab in Workbook 2, the Hard Cost Contingency is not being added to the Total Allocated (Row 156), which means I cannot </w:t>
      </w:r>
      <w:r w:rsidR="00EF0650">
        <w:rPr>
          <w:b/>
          <w:bCs/>
        </w:rPr>
        <w:t>fully balance all sources by use</w:t>
      </w:r>
      <w:r>
        <w:rPr>
          <w:b/>
          <w:bCs/>
        </w:rPr>
        <w:t>. Will this be corrected?</w:t>
      </w:r>
    </w:p>
    <w:p w14:paraId="341AD346" w14:textId="520D64E3" w:rsidR="001F767F" w:rsidRPr="00413D17" w:rsidRDefault="001F767F" w:rsidP="00413D17">
      <w:pPr>
        <w:pStyle w:val="ListParagraph"/>
        <w:numPr>
          <w:ilvl w:val="1"/>
          <w:numId w:val="3"/>
        </w:numPr>
        <w:ind w:left="936"/>
        <w:rPr>
          <w:b/>
          <w:bCs/>
        </w:rPr>
      </w:pPr>
      <w:r>
        <w:t>Answer: Yes, the error is corrected in the 8/1</w:t>
      </w:r>
      <w:r w:rsidR="00BD030F">
        <w:t>7</w:t>
      </w:r>
      <w:r>
        <w:t xml:space="preserve">/2026 version of Workbook 2. </w:t>
      </w:r>
    </w:p>
    <w:p w14:paraId="3CBCE056" w14:textId="77777777" w:rsidR="001F767F" w:rsidRDefault="001F767F" w:rsidP="000B3CA3">
      <w:pPr>
        <w:pStyle w:val="ListParagraph"/>
        <w:ind w:left="360"/>
        <w:rPr>
          <w:b/>
          <w:bCs/>
        </w:rPr>
      </w:pPr>
    </w:p>
    <w:p w14:paraId="2738D93B" w14:textId="04F80A23" w:rsidR="009109AE" w:rsidRPr="00CE1027" w:rsidRDefault="30FE8860" w:rsidP="00CE1027">
      <w:pPr>
        <w:pStyle w:val="ListParagraph"/>
        <w:numPr>
          <w:ilvl w:val="0"/>
          <w:numId w:val="11"/>
        </w:numPr>
        <w:ind w:left="360"/>
        <w:rPr>
          <w:b/>
          <w:bCs/>
        </w:rPr>
      </w:pPr>
      <w:r w:rsidRPr="00CE1027">
        <w:rPr>
          <w:b/>
          <w:bCs/>
        </w:rPr>
        <w:t xml:space="preserve">Question: </w:t>
      </w:r>
      <w:r w:rsidR="721706E7" w:rsidRPr="00CE1027">
        <w:rPr>
          <w:b/>
          <w:bCs/>
        </w:rPr>
        <w:t>Is there a</w:t>
      </w:r>
      <w:r w:rsidRPr="00CE1027">
        <w:rPr>
          <w:b/>
          <w:bCs/>
        </w:rPr>
        <w:t xml:space="preserve"> </w:t>
      </w:r>
      <w:r w:rsidR="407BC2DF" w:rsidRPr="00CE1027">
        <w:rPr>
          <w:b/>
          <w:bCs/>
        </w:rPr>
        <w:t xml:space="preserve">preferred </w:t>
      </w:r>
      <w:r w:rsidRPr="00CE1027">
        <w:rPr>
          <w:b/>
          <w:bCs/>
        </w:rPr>
        <w:t>format for describing the development team?</w:t>
      </w:r>
    </w:p>
    <w:p w14:paraId="08A11896" w14:textId="7E2A00CB" w:rsidR="009109AE" w:rsidRPr="00A057EA" w:rsidRDefault="30FE8860" w:rsidP="00CE1027">
      <w:pPr>
        <w:pStyle w:val="ListParagraph"/>
        <w:numPr>
          <w:ilvl w:val="1"/>
          <w:numId w:val="8"/>
        </w:numPr>
        <w:ind w:left="936"/>
      </w:pPr>
      <w:r>
        <w:t xml:space="preserve">Answer: </w:t>
      </w:r>
      <w:r w:rsidR="30DB9927">
        <w:t>Yes</w:t>
      </w:r>
      <w:r w:rsidR="0C5A8F30">
        <w:t>. Development team information must be entere</w:t>
      </w:r>
      <w:r w:rsidR="30DB9927">
        <w:t xml:space="preserve">d on the Development Team tab of Workbook 1. </w:t>
      </w:r>
      <w:r w:rsidR="4D655ECA">
        <w:t xml:space="preserve">List </w:t>
      </w:r>
      <w:r w:rsidR="30DB9927">
        <w:t>all projects led by the developer at the top of the pag</w:t>
      </w:r>
      <w:r w:rsidR="69EB4EBD">
        <w:t>e</w:t>
      </w:r>
      <w:r w:rsidR="1FE972BA">
        <w:t xml:space="preserve"> and provide </w:t>
      </w:r>
      <w:r w:rsidR="69EB4EBD">
        <w:t xml:space="preserve">information </w:t>
      </w:r>
      <w:r w:rsidR="778D13DE">
        <w:t>on</w:t>
      </w:r>
      <w:r w:rsidR="69EB4EBD">
        <w:t xml:space="preserve"> </w:t>
      </w:r>
      <w:r w:rsidR="15DC5A3F">
        <w:t>other</w:t>
      </w:r>
      <w:r w:rsidR="69EB4EBD">
        <w:t xml:space="preserve"> team members</w:t>
      </w:r>
      <w:r w:rsidR="3060DD6B">
        <w:t xml:space="preserve"> in the remaining tables,</w:t>
      </w:r>
      <w:r w:rsidR="69EB4EBD">
        <w:t xml:space="preserve"> as applicable.</w:t>
      </w:r>
      <w:r w:rsidR="29046346">
        <w:t xml:space="preserve"> Additional </w:t>
      </w:r>
      <w:proofErr w:type="gramStart"/>
      <w:r w:rsidR="00413D17">
        <w:t>narrative</w:t>
      </w:r>
      <w:proofErr w:type="gramEnd"/>
      <w:r w:rsidR="29046346">
        <w:t xml:space="preserve"> </w:t>
      </w:r>
      <w:r w:rsidR="192F1445">
        <w:t>may also be included i</w:t>
      </w:r>
      <w:r w:rsidR="29046346">
        <w:t xml:space="preserve">n the Optional Additional Narrative section of the Project Narrative tab of Workbook 1. </w:t>
      </w:r>
    </w:p>
    <w:p w14:paraId="5EB776BD" w14:textId="3B48B9F9" w:rsidR="13408A88" w:rsidRDefault="13408A88" w:rsidP="00CE1027">
      <w:pPr>
        <w:pStyle w:val="ListParagraph"/>
      </w:pPr>
    </w:p>
    <w:p w14:paraId="7C29BDD2" w14:textId="16B56212" w:rsidR="009109AE" w:rsidRPr="00CE1027" w:rsidRDefault="009109AE" w:rsidP="00CE1027">
      <w:pPr>
        <w:pStyle w:val="ListParagraph"/>
        <w:numPr>
          <w:ilvl w:val="0"/>
          <w:numId w:val="11"/>
        </w:numPr>
        <w:ind w:left="360"/>
        <w:rPr>
          <w:b/>
          <w:bCs/>
        </w:rPr>
      </w:pPr>
      <w:r w:rsidRPr="00CE1027">
        <w:rPr>
          <w:b/>
          <w:bCs/>
        </w:rPr>
        <w:t xml:space="preserve">Question: </w:t>
      </w:r>
      <w:r w:rsidR="00A94838" w:rsidRPr="00CE1027">
        <w:rPr>
          <w:b/>
          <w:bCs/>
        </w:rPr>
        <w:t>If you held a community meeting within the past year but the project has changed since that meeting</w:t>
      </w:r>
      <w:r w:rsidR="00EF0650">
        <w:rPr>
          <w:b/>
          <w:bCs/>
        </w:rPr>
        <w:t>, i</w:t>
      </w:r>
      <w:r w:rsidR="00A94838" w:rsidRPr="00CE1027">
        <w:rPr>
          <w:b/>
          <w:bCs/>
        </w:rPr>
        <w:t xml:space="preserve">s another community meeting required?   </w:t>
      </w:r>
    </w:p>
    <w:p w14:paraId="68640BC3" w14:textId="051AE1C8" w:rsidR="009109AE" w:rsidRPr="00A057EA" w:rsidRDefault="30FE8860" w:rsidP="00CE1027">
      <w:pPr>
        <w:pStyle w:val="ListParagraph"/>
        <w:numPr>
          <w:ilvl w:val="1"/>
          <w:numId w:val="7"/>
        </w:numPr>
        <w:ind w:left="936"/>
      </w:pPr>
      <w:r>
        <w:t xml:space="preserve">Answer: </w:t>
      </w:r>
      <w:r w:rsidR="04DEE3C1">
        <w:t xml:space="preserve">A new community meeting is not required if a meeting </w:t>
      </w:r>
      <w:r w:rsidR="00EF0650">
        <w:t>has been</w:t>
      </w:r>
      <w:r w:rsidR="04DEE3C1">
        <w:t xml:space="preserve"> held within the past year. </w:t>
      </w:r>
      <w:r w:rsidR="00EF0650">
        <w:t>However, a</w:t>
      </w:r>
      <w:r w:rsidR="04DEE3C1">
        <w:t>pplicants should consider whether the changes to the proposed project are significant enough to warrant additional community engagement</w:t>
      </w:r>
      <w:r w:rsidR="00EF0650">
        <w:t xml:space="preserve">. Applicants are strongly </w:t>
      </w:r>
      <w:r w:rsidR="04DEE3C1">
        <w:t>encouraged to keep the community inform</w:t>
      </w:r>
      <w:r w:rsidR="34B25033">
        <w:t>ed of any substantive changes.</w:t>
      </w:r>
    </w:p>
    <w:p w14:paraId="527F1E65" w14:textId="154EBCD8" w:rsidR="13408A88" w:rsidRDefault="13408A88" w:rsidP="00CE1027">
      <w:pPr>
        <w:pStyle w:val="ListParagraph"/>
      </w:pPr>
    </w:p>
    <w:p w14:paraId="61241606" w14:textId="16946A16" w:rsidR="009109AE" w:rsidRPr="00CE1027" w:rsidRDefault="30FE8860" w:rsidP="00CE1027">
      <w:pPr>
        <w:pStyle w:val="ListParagraph"/>
        <w:numPr>
          <w:ilvl w:val="0"/>
          <w:numId w:val="11"/>
        </w:numPr>
        <w:ind w:left="360"/>
        <w:rPr>
          <w:b/>
          <w:bCs/>
        </w:rPr>
      </w:pPr>
      <w:r w:rsidRPr="00CE1027">
        <w:rPr>
          <w:b/>
          <w:bCs/>
        </w:rPr>
        <w:lastRenderedPageBreak/>
        <w:t xml:space="preserve">Question: </w:t>
      </w:r>
      <w:r w:rsidR="3993F9A2" w:rsidRPr="00CE1027">
        <w:rPr>
          <w:b/>
          <w:bCs/>
        </w:rPr>
        <w:t xml:space="preserve">Do we assume that we have secured the </w:t>
      </w:r>
      <w:r w:rsidR="5A19D9BB" w:rsidRPr="00CE1027">
        <w:rPr>
          <w:b/>
          <w:bCs/>
        </w:rPr>
        <w:t>C</w:t>
      </w:r>
      <w:r w:rsidR="3993F9A2" w:rsidRPr="00CE1027">
        <w:rPr>
          <w:b/>
          <w:bCs/>
        </w:rPr>
        <w:t xml:space="preserve">ity’s funding in PHFA’s Intent to Submit? </w:t>
      </w:r>
    </w:p>
    <w:p w14:paraId="669FF65C" w14:textId="1C027C03" w:rsidR="13408A88" w:rsidRDefault="0E29DA9F" w:rsidP="000B3CA3">
      <w:pPr>
        <w:pStyle w:val="ListParagraph"/>
        <w:numPr>
          <w:ilvl w:val="1"/>
          <w:numId w:val="6"/>
        </w:numPr>
        <w:ind w:left="936"/>
      </w:pPr>
      <w:r>
        <w:t xml:space="preserve">Answer: </w:t>
      </w:r>
      <w:r w:rsidR="0AD879B4">
        <w:t xml:space="preserve">Applicants should identify the City’s anticipated </w:t>
      </w:r>
      <w:r w:rsidR="60F77861">
        <w:t xml:space="preserve">funding in their Intent to Submit to PHFA, but this should not be interpreted as a commitment or award of City funding. </w:t>
      </w:r>
      <w:r w:rsidR="0E6CC21A">
        <w:t>Note that t</w:t>
      </w:r>
      <w:r w:rsidR="60F77861">
        <w:t xml:space="preserve">he amount included </w:t>
      </w:r>
      <w:r w:rsidR="37327827">
        <w:t>in the Intent to Submit</w:t>
      </w:r>
      <w:r w:rsidR="05697822">
        <w:t xml:space="preserve"> to PHFA should match the amount requested from the </w:t>
      </w:r>
      <w:proofErr w:type="gramStart"/>
      <w:r w:rsidR="05697822">
        <w:t>City</w:t>
      </w:r>
      <w:proofErr w:type="gramEnd"/>
      <w:r w:rsidR="05697822">
        <w:t>.</w:t>
      </w:r>
    </w:p>
    <w:p w14:paraId="3E6AE40A" w14:textId="77777777" w:rsidR="000B3CA3" w:rsidRDefault="000B3CA3" w:rsidP="000B3CA3">
      <w:pPr>
        <w:pStyle w:val="ListParagraph"/>
        <w:ind w:left="936"/>
      </w:pPr>
    </w:p>
    <w:p w14:paraId="094E61B7" w14:textId="2B8E4874" w:rsidR="5E0F99B0" w:rsidRPr="00CE1027" w:rsidRDefault="5E0F99B0" w:rsidP="00CE1027">
      <w:pPr>
        <w:pStyle w:val="ListParagraph"/>
        <w:numPr>
          <w:ilvl w:val="0"/>
          <w:numId w:val="11"/>
        </w:numPr>
        <w:ind w:left="360"/>
        <w:rPr>
          <w:b/>
          <w:bCs/>
        </w:rPr>
      </w:pPr>
      <w:r w:rsidRPr="00CE1027">
        <w:rPr>
          <w:b/>
          <w:bCs/>
        </w:rPr>
        <w:t>Question: Can you provide additional guidance on how applicants should estimate and account for prevailing wage costs in their pro forma assumptions prior to underwriting?</w:t>
      </w:r>
    </w:p>
    <w:p w14:paraId="47B3F228" w14:textId="7F47DFA8" w:rsidR="2549A264" w:rsidRDefault="2549A264" w:rsidP="00CE1027">
      <w:pPr>
        <w:pStyle w:val="ListParagraph"/>
        <w:numPr>
          <w:ilvl w:val="1"/>
          <w:numId w:val="2"/>
        </w:numPr>
        <w:ind w:left="936"/>
      </w:pPr>
      <w:r>
        <w:t xml:space="preserve">It is recommended that you pull both sets of currently applicable rates and underwrite to the higher of the two. The </w:t>
      </w:r>
      <w:proofErr w:type="gramStart"/>
      <w:r>
        <w:t>City</w:t>
      </w:r>
      <w:proofErr w:type="gramEnd"/>
      <w:r>
        <w:t xml:space="preserve"> cannot determine which rates your project </w:t>
      </w:r>
      <w:r w:rsidR="212DACDF">
        <w:t xml:space="preserve">may be subject to at this stage. </w:t>
      </w:r>
    </w:p>
    <w:p w14:paraId="549ECFFA" w14:textId="2F1350B5" w:rsidR="13408A88" w:rsidRDefault="13408A88" w:rsidP="13408A88">
      <w:pPr>
        <w:pStyle w:val="ListParagraph"/>
        <w:ind w:left="1440"/>
      </w:pPr>
    </w:p>
    <w:p w14:paraId="2531F259" w14:textId="6E34BB94" w:rsidR="5E0F99B0" w:rsidRPr="00CE1027" w:rsidRDefault="5E0F99B0" w:rsidP="00CE1027">
      <w:pPr>
        <w:pStyle w:val="ListParagraph"/>
        <w:numPr>
          <w:ilvl w:val="0"/>
          <w:numId w:val="11"/>
        </w:numPr>
        <w:ind w:left="360"/>
        <w:rPr>
          <w:b/>
          <w:bCs/>
        </w:rPr>
      </w:pPr>
      <w:r w:rsidRPr="00CE1027">
        <w:rPr>
          <w:b/>
          <w:bCs/>
        </w:rPr>
        <w:t>Question</w:t>
      </w:r>
      <w:r w:rsidR="049CCEFD" w:rsidRPr="00CE1027">
        <w:rPr>
          <w:b/>
          <w:bCs/>
        </w:rPr>
        <w:t xml:space="preserve">: </w:t>
      </w:r>
      <w:r w:rsidRPr="00CE1027">
        <w:rPr>
          <w:b/>
          <w:bCs/>
        </w:rPr>
        <w:t xml:space="preserve">What factors will </w:t>
      </w:r>
      <w:r w:rsidR="6968B22B" w:rsidRPr="00CE1027">
        <w:rPr>
          <w:b/>
          <w:bCs/>
        </w:rPr>
        <w:t xml:space="preserve">the </w:t>
      </w:r>
      <w:proofErr w:type="gramStart"/>
      <w:r w:rsidR="6968B22B" w:rsidRPr="00CE1027">
        <w:rPr>
          <w:b/>
          <w:bCs/>
        </w:rPr>
        <w:t>City</w:t>
      </w:r>
      <w:proofErr w:type="gramEnd"/>
      <w:r w:rsidRPr="00CE1027">
        <w:rPr>
          <w:b/>
          <w:bCs/>
        </w:rPr>
        <w:t xml:space="preserve"> consider when determining the applicable prevailing wage requirements?</w:t>
      </w:r>
    </w:p>
    <w:p w14:paraId="6F3686C1" w14:textId="5C22747D" w:rsidR="772D987A" w:rsidRDefault="772D987A" w:rsidP="00CE1027">
      <w:pPr>
        <w:pStyle w:val="ListParagraph"/>
        <w:numPr>
          <w:ilvl w:val="1"/>
          <w:numId w:val="1"/>
        </w:numPr>
        <w:ind w:left="936"/>
      </w:pPr>
      <w:r>
        <w:t>The</w:t>
      </w:r>
      <w:r w:rsidR="7D897A1E">
        <w:t xml:space="preserve"> City’s determination </w:t>
      </w:r>
      <w:proofErr w:type="gramStart"/>
      <w:r w:rsidR="7D897A1E">
        <w:t>is made</w:t>
      </w:r>
      <w:proofErr w:type="gramEnd"/>
      <w:r w:rsidR="7D897A1E">
        <w:t xml:space="preserve"> based </w:t>
      </w:r>
      <w:r w:rsidR="1F838657">
        <w:t>primarily on the sources of funding PHDC provides as subsidy, as wel</w:t>
      </w:r>
      <w:r w:rsidR="608A1459">
        <w:t>l as on other f</w:t>
      </w:r>
      <w:r w:rsidR="7D897A1E">
        <w:t>unding sources in the project, any rental subsidy that woul</w:t>
      </w:r>
      <w:r w:rsidR="1F3C230A">
        <w:t>d</w:t>
      </w:r>
      <w:r w:rsidR="7D897A1E">
        <w:t xml:space="preserve"> trigger federal or state rates, and other applicable considerations made by the City’s compliance department. </w:t>
      </w:r>
    </w:p>
    <w:p w14:paraId="301FA52B" w14:textId="1502DB0D" w:rsidR="13408A88" w:rsidRDefault="13408A88" w:rsidP="13408A88">
      <w:pPr>
        <w:pStyle w:val="ListParagraph"/>
      </w:pPr>
    </w:p>
    <w:p w14:paraId="2F440A31" w14:textId="1B61A43B" w:rsidR="48FCAAA6" w:rsidRPr="00CE1027" w:rsidRDefault="48FCAAA6" w:rsidP="00CE1027">
      <w:pPr>
        <w:pStyle w:val="ListParagraph"/>
        <w:numPr>
          <w:ilvl w:val="0"/>
          <w:numId w:val="11"/>
        </w:numPr>
        <w:ind w:left="360"/>
        <w:rPr>
          <w:b/>
          <w:bCs/>
        </w:rPr>
      </w:pPr>
      <w:r w:rsidRPr="00CE1027">
        <w:rPr>
          <w:b/>
          <w:bCs/>
        </w:rPr>
        <w:t>Question:</w:t>
      </w:r>
      <w:r w:rsidR="597DD6E7" w:rsidRPr="00CE1027">
        <w:rPr>
          <w:b/>
          <w:bCs/>
        </w:rPr>
        <w:t xml:space="preserve"> How does a project’s location within a High Opportunity Area or Place-Based Strategy Area factor into the evaluation, scoring, and award process?</w:t>
      </w:r>
    </w:p>
    <w:p w14:paraId="52D2B407" w14:textId="06770AA1" w:rsidR="2B7FBEDC" w:rsidRDefault="2B7FBEDC" w:rsidP="00CE1027">
      <w:pPr>
        <w:pStyle w:val="ListParagraph"/>
        <w:numPr>
          <w:ilvl w:val="1"/>
          <w:numId w:val="11"/>
        </w:numPr>
        <w:ind w:left="936"/>
      </w:pPr>
      <w:r>
        <w:t xml:space="preserve">Answer: </w:t>
      </w:r>
      <w:r w:rsidR="7F436D55">
        <w:t xml:space="preserve">A </w:t>
      </w:r>
      <w:r w:rsidR="597DD6E7">
        <w:t>project’s location in a High Opportunity and/or Place-Based Strategy Area will</w:t>
      </w:r>
      <w:r w:rsidR="25AD15C0">
        <w:t xml:space="preserve"> be considered during the</w:t>
      </w:r>
      <w:r w:rsidR="597DD6E7">
        <w:t xml:space="preserve"> Award Determination review.</w:t>
      </w:r>
      <w:r w:rsidR="63161EAB">
        <w:t xml:space="preserve"> Projects </w:t>
      </w:r>
      <w:r w:rsidR="00EF0650">
        <w:t>located</w:t>
      </w:r>
      <w:r w:rsidR="000B3CA3">
        <w:t xml:space="preserve"> in</w:t>
      </w:r>
      <w:r w:rsidR="7FD5815C">
        <w:t xml:space="preserve"> </w:t>
      </w:r>
      <w:r w:rsidR="25A8D967">
        <w:t xml:space="preserve">one </w:t>
      </w:r>
      <w:r w:rsidR="7FD5815C">
        <w:t>or both target areas may receive preference</w:t>
      </w:r>
      <w:r w:rsidR="7F39279B">
        <w:t xml:space="preserve"> for an award.</w:t>
      </w:r>
    </w:p>
    <w:p w14:paraId="568BF014" w14:textId="37E17435" w:rsidR="13408A88" w:rsidRPr="00CE1027" w:rsidRDefault="13408A88" w:rsidP="13408A88">
      <w:pPr>
        <w:pStyle w:val="ListParagraph"/>
        <w:rPr>
          <w:b/>
          <w:bCs/>
        </w:rPr>
      </w:pPr>
    </w:p>
    <w:p w14:paraId="026811AB" w14:textId="14D7D60A" w:rsidR="47905530" w:rsidRPr="00CE1027" w:rsidRDefault="47905530" w:rsidP="00CE1027">
      <w:pPr>
        <w:pStyle w:val="ListParagraph"/>
        <w:numPr>
          <w:ilvl w:val="0"/>
          <w:numId w:val="11"/>
        </w:numPr>
        <w:ind w:left="360"/>
        <w:rPr>
          <w:b/>
          <w:bCs/>
        </w:rPr>
      </w:pPr>
      <w:r w:rsidRPr="00CE1027">
        <w:rPr>
          <w:b/>
          <w:bCs/>
        </w:rPr>
        <w:t xml:space="preserve">Question: </w:t>
      </w:r>
      <w:r w:rsidR="7F39279B" w:rsidRPr="00CE1027">
        <w:rPr>
          <w:b/>
          <w:bCs/>
        </w:rPr>
        <w:t>Can you confirm whether PHDC funds may only be used toward hard construction costs, or if other development costs are also eligible?</w:t>
      </w:r>
    </w:p>
    <w:p w14:paraId="1C56A899" w14:textId="462D0206" w:rsidR="75F0A6E8" w:rsidRDefault="75F0A6E8" w:rsidP="00CE1027">
      <w:pPr>
        <w:pStyle w:val="ListParagraph"/>
        <w:numPr>
          <w:ilvl w:val="1"/>
          <w:numId w:val="11"/>
        </w:numPr>
        <w:ind w:left="936"/>
      </w:pPr>
      <w:r>
        <w:t>Answer:</w:t>
      </w:r>
      <w:r w:rsidR="00EF0650">
        <w:t xml:space="preserve"> </w:t>
      </w:r>
      <w:r w:rsidR="7F39279B">
        <w:t xml:space="preserve">City subsidy may only </w:t>
      </w:r>
      <w:r w:rsidR="00603FF2">
        <w:t>b</w:t>
      </w:r>
      <w:r w:rsidR="7F39279B">
        <w:t xml:space="preserve">e used to cover hard construction costs. </w:t>
      </w:r>
    </w:p>
    <w:p w14:paraId="0B85BF0D" w14:textId="23ED5DCD" w:rsidR="13408A88" w:rsidRDefault="13408A88" w:rsidP="13408A88">
      <w:pPr>
        <w:pStyle w:val="ListParagraph"/>
        <w:ind w:left="1440"/>
      </w:pPr>
    </w:p>
    <w:p w14:paraId="24D0EDDA" w14:textId="41A485D1" w:rsidR="2B69CD8C" w:rsidRPr="00CE1027" w:rsidRDefault="2B69CD8C" w:rsidP="00CE1027">
      <w:pPr>
        <w:pStyle w:val="ListParagraph"/>
        <w:numPr>
          <w:ilvl w:val="0"/>
          <w:numId w:val="11"/>
        </w:numPr>
        <w:ind w:left="360"/>
        <w:rPr>
          <w:b/>
          <w:bCs/>
        </w:rPr>
      </w:pPr>
      <w:r w:rsidRPr="00CE1027">
        <w:rPr>
          <w:b/>
          <w:bCs/>
        </w:rPr>
        <w:t xml:space="preserve">Question: </w:t>
      </w:r>
      <w:r w:rsidR="12600869" w:rsidRPr="00CE1027">
        <w:rPr>
          <w:b/>
          <w:bCs/>
        </w:rPr>
        <w:t>Do we need to provide a Commitment Letter for a Seller Note?</w:t>
      </w:r>
      <w:r w:rsidRPr="00CE1027">
        <w:rPr>
          <w:b/>
          <w:bCs/>
        </w:rPr>
        <w:tab/>
      </w:r>
    </w:p>
    <w:p w14:paraId="5D4B377A" w14:textId="70457A5F" w:rsidR="00CE1027" w:rsidRDefault="4AEF38D8" w:rsidP="00CE1027">
      <w:pPr>
        <w:pStyle w:val="ListParagraph"/>
        <w:numPr>
          <w:ilvl w:val="1"/>
          <w:numId w:val="11"/>
        </w:numPr>
        <w:ind w:left="936"/>
      </w:pPr>
      <w:r>
        <w:t xml:space="preserve">Answer: A letter offering a breakdown of financing terms should be submitted to verify cost figures outlined in the underwriting submission, even if the Seller Note financing is completed as an arm’s length transaction. </w:t>
      </w:r>
    </w:p>
    <w:p w14:paraId="72D69F5D" w14:textId="77777777" w:rsidR="00CE1027" w:rsidRDefault="00CE1027" w:rsidP="00CE1027">
      <w:pPr>
        <w:pStyle w:val="ListParagraph"/>
        <w:ind w:left="936"/>
      </w:pPr>
    </w:p>
    <w:p w14:paraId="7C077447" w14:textId="77777777" w:rsidR="00EF0650" w:rsidRDefault="00EF0650" w:rsidP="00CE1027">
      <w:pPr>
        <w:pStyle w:val="ListParagraph"/>
        <w:ind w:left="936"/>
      </w:pPr>
    </w:p>
    <w:p w14:paraId="63961217" w14:textId="77777777" w:rsidR="00EF0650" w:rsidRDefault="00EF0650" w:rsidP="00CE1027">
      <w:pPr>
        <w:pStyle w:val="ListParagraph"/>
        <w:ind w:left="936"/>
      </w:pPr>
    </w:p>
    <w:p w14:paraId="6FA237B6" w14:textId="77777777" w:rsidR="000B3CA3" w:rsidRPr="00CE1027" w:rsidRDefault="000B3CA3" w:rsidP="000B3CA3">
      <w:pPr>
        <w:pStyle w:val="ListParagraph"/>
        <w:numPr>
          <w:ilvl w:val="0"/>
          <w:numId w:val="11"/>
        </w:numPr>
        <w:ind w:left="360"/>
        <w:rPr>
          <w:b/>
          <w:bCs/>
        </w:rPr>
      </w:pPr>
      <w:r w:rsidRPr="00CE1027">
        <w:rPr>
          <w:b/>
          <w:bCs/>
        </w:rPr>
        <w:lastRenderedPageBreak/>
        <w:t xml:space="preserve">Question: Can you provide a timeline of the review process? </w:t>
      </w:r>
    </w:p>
    <w:p w14:paraId="3D4026E8" w14:textId="01FAB490" w:rsidR="000B3CA3" w:rsidRDefault="000B3CA3" w:rsidP="000B3CA3">
      <w:pPr>
        <w:pStyle w:val="ListParagraph"/>
        <w:numPr>
          <w:ilvl w:val="1"/>
          <w:numId w:val="5"/>
        </w:numPr>
        <w:ind w:left="936"/>
      </w:pPr>
      <w:r>
        <w:t xml:space="preserve">Answer: Applicants should expect the completeness review to take approximately one month from submission. Award timing will depend on </w:t>
      </w:r>
      <w:r w:rsidR="009D0382">
        <w:t xml:space="preserve">scheduling and other factors </w:t>
      </w:r>
      <w:r>
        <w:t>and may take several months. Applicants should plan accordingly and allow sufficient time for the review process.</w:t>
      </w:r>
    </w:p>
    <w:p w14:paraId="61217629" w14:textId="77777777" w:rsidR="000B3CA3" w:rsidRDefault="000B3CA3" w:rsidP="000B3CA3">
      <w:pPr>
        <w:pStyle w:val="ListParagraph"/>
      </w:pPr>
    </w:p>
    <w:p w14:paraId="5BBEE19A" w14:textId="77777777" w:rsidR="000B3CA3" w:rsidRPr="00CE1027" w:rsidRDefault="000B3CA3" w:rsidP="000B3CA3">
      <w:pPr>
        <w:pStyle w:val="ListParagraph"/>
        <w:numPr>
          <w:ilvl w:val="0"/>
          <w:numId w:val="11"/>
        </w:numPr>
        <w:ind w:left="360"/>
        <w:rPr>
          <w:b/>
          <w:bCs/>
        </w:rPr>
      </w:pPr>
      <w:r w:rsidRPr="00CE1027">
        <w:rPr>
          <w:b/>
          <w:bCs/>
        </w:rPr>
        <w:t>Question: Is there a timeline for closing?</w:t>
      </w:r>
    </w:p>
    <w:p w14:paraId="44E1C190" w14:textId="26B835A7" w:rsidR="000B3CA3" w:rsidRPr="00A057EA" w:rsidRDefault="000B3CA3" w:rsidP="000B3CA3">
      <w:pPr>
        <w:pStyle w:val="ListParagraph"/>
        <w:numPr>
          <w:ilvl w:val="1"/>
          <w:numId w:val="4"/>
        </w:numPr>
        <w:ind w:left="936"/>
      </w:pPr>
      <w:r>
        <w:t xml:space="preserve">Answer: Applicants should anticipate a minimum of 90 days between </w:t>
      </w:r>
      <w:r w:rsidR="000E6765">
        <w:t xml:space="preserve">PHDC </w:t>
      </w:r>
      <w:r>
        <w:t>Board approval and closing. Actual closing timelines may vary depending on project-specific circumstances.</w:t>
      </w:r>
    </w:p>
    <w:p w14:paraId="30134DF3" w14:textId="77777777" w:rsidR="000B3CA3" w:rsidRPr="000B3CA3" w:rsidRDefault="000B3CA3" w:rsidP="000B3CA3">
      <w:pPr>
        <w:pStyle w:val="ListParagraph"/>
        <w:ind w:left="360"/>
      </w:pPr>
    </w:p>
    <w:p w14:paraId="45C24452" w14:textId="07A06A1B" w:rsidR="00CE1027" w:rsidRPr="00CE1027" w:rsidRDefault="00CE1027" w:rsidP="00CE1027">
      <w:pPr>
        <w:pStyle w:val="ListParagraph"/>
        <w:numPr>
          <w:ilvl w:val="0"/>
          <w:numId w:val="11"/>
        </w:numPr>
        <w:ind w:left="360"/>
      </w:pPr>
      <w:r w:rsidRPr="00CE1027">
        <w:rPr>
          <w:b/>
          <w:bCs/>
        </w:rPr>
        <w:t xml:space="preserve">Question: </w:t>
      </w:r>
      <w:r w:rsidR="00BD45AE">
        <w:rPr>
          <w:b/>
          <w:bCs/>
        </w:rPr>
        <w:t>Can PHDC include an outline of the closing process, due diligence checklist, and timeline along with award letters</w:t>
      </w:r>
      <w:r w:rsidRPr="00CE1027">
        <w:rPr>
          <w:b/>
          <w:bCs/>
        </w:rPr>
        <w:t>?</w:t>
      </w:r>
    </w:p>
    <w:p w14:paraId="7F217A38" w14:textId="2E6B6C13" w:rsidR="00BD45AE" w:rsidRDefault="00CE1027" w:rsidP="00BD45AE">
      <w:pPr>
        <w:pStyle w:val="ListParagraph"/>
        <w:numPr>
          <w:ilvl w:val="1"/>
          <w:numId w:val="11"/>
        </w:numPr>
        <w:ind w:left="936"/>
      </w:pPr>
      <w:r>
        <w:t xml:space="preserve">Answer: </w:t>
      </w:r>
      <w:r w:rsidR="00BD45AE">
        <w:t xml:space="preserve">Kickoff calls will be scheduled shortly after awards are sent out, after which the Developer Portal will be opened to the development team. The Developer Portal will include all due diligence items needed </w:t>
      </w:r>
      <w:r w:rsidR="005349FE">
        <w:t>for</w:t>
      </w:r>
      <w:r w:rsidR="00BD45AE">
        <w:t xml:space="preserve"> closing.</w:t>
      </w:r>
    </w:p>
    <w:sectPr w:rsidR="00BD45AE">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983CB" w14:textId="77777777" w:rsidR="00D20C51" w:rsidRDefault="00D20C51">
      <w:pPr>
        <w:spacing w:after="0" w:line="240" w:lineRule="auto"/>
      </w:pPr>
      <w:r>
        <w:separator/>
      </w:r>
    </w:p>
  </w:endnote>
  <w:endnote w:type="continuationSeparator" w:id="0">
    <w:p w14:paraId="7C97332D" w14:textId="77777777" w:rsidR="00D20C51" w:rsidRDefault="00D20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9898004"/>
      <w:docPartObj>
        <w:docPartGallery w:val="Page Numbers (Bottom of Page)"/>
        <w:docPartUnique/>
      </w:docPartObj>
    </w:sdtPr>
    <w:sdtEndPr>
      <w:rPr>
        <w:noProof/>
      </w:rPr>
    </w:sdtEndPr>
    <w:sdtContent>
      <w:p w14:paraId="6DB84155" w14:textId="7B127F0B" w:rsidR="0033242D" w:rsidRDefault="0033242D" w:rsidP="0033242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F6874" w14:textId="77777777" w:rsidR="00D20C51" w:rsidRDefault="00D20C51">
      <w:pPr>
        <w:spacing w:after="0" w:line="240" w:lineRule="auto"/>
      </w:pPr>
      <w:r>
        <w:separator/>
      </w:r>
    </w:p>
  </w:footnote>
  <w:footnote w:type="continuationSeparator" w:id="0">
    <w:p w14:paraId="586386D5" w14:textId="77777777" w:rsidR="00D20C51" w:rsidRDefault="00D20C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8DD6"/>
    <w:multiLevelType w:val="hybridMultilevel"/>
    <w:tmpl w:val="5CA2301A"/>
    <w:lvl w:ilvl="0" w:tplc="B568D272">
      <w:start w:val="1"/>
      <w:numFmt w:val="bullet"/>
      <w:lvlText w:val=""/>
      <w:lvlJc w:val="left"/>
      <w:pPr>
        <w:ind w:left="720" w:hanging="360"/>
      </w:pPr>
      <w:rPr>
        <w:rFonts w:ascii="Symbol" w:hAnsi="Symbol" w:hint="default"/>
      </w:rPr>
    </w:lvl>
    <w:lvl w:ilvl="1" w:tplc="EEE420F6">
      <w:start w:val="1"/>
      <w:numFmt w:val="bullet"/>
      <w:lvlText w:val="o"/>
      <w:lvlJc w:val="left"/>
      <w:pPr>
        <w:ind w:left="1440" w:hanging="360"/>
      </w:pPr>
      <w:rPr>
        <w:rFonts w:ascii="Courier New" w:hAnsi="Courier New" w:hint="default"/>
      </w:rPr>
    </w:lvl>
    <w:lvl w:ilvl="2" w:tplc="CB54D226">
      <w:start w:val="1"/>
      <w:numFmt w:val="bullet"/>
      <w:lvlText w:val=""/>
      <w:lvlJc w:val="left"/>
      <w:pPr>
        <w:ind w:left="2160" w:hanging="360"/>
      </w:pPr>
      <w:rPr>
        <w:rFonts w:ascii="Wingdings" w:hAnsi="Wingdings" w:hint="default"/>
      </w:rPr>
    </w:lvl>
    <w:lvl w:ilvl="3" w:tplc="986E41F6">
      <w:start w:val="1"/>
      <w:numFmt w:val="bullet"/>
      <w:lvlText w:val=""/>
      <w:lvlJc w:val="left"/>
      <w:pPr>
        <w:ind w:left="2880" w:hanging="360"/>
      </w:pPr>
      <w:rPr>
        <w:rFonts w:ascii="Symbol" w:hAnsi="Symbol" w:hint="default"/>
      </w:rPr>
    </w:lvl>
    <w:lvl w:ilvl="4" w:tplc="E2404300">
      <w:start w:val="1"/>
      <w:numFmt w:val="bullet"/>
      <w:lvlText w:val="o"/>
      <w:lvlJc w:val="left"/>
      <w:pPr>
        <w:ind w:left="3600" w:hanging="360"/>
      </w:pPr>
      <w:rPr>
        <w:rFonts w:ascii="Courier New" w:hAnsi="Courier New" w:hint="default"/>
      </w:rPr>
    </w:lvl>
    <w:lvl w:ilvl="5" w:tplc="B426824A">
      <w:start w:val="1"/>
      <w:numFmt w:val="bullet"/>
      <w:lvlText w:val=""/>
      <w:lvlJc w:val="left"/>
      <w:pPr>
        <w:ind w:left="4320" w:hanging="360"/>
      </w:pPr>
      <w:rPr>
        <w:rFonts w:ascii="Wingdings" w:hAnsi="Wingdings" w:hint="default"/>
      </w:rPr>
    </w:lvl>
    <w:lvl w:ilvl="6" w:tplc="EFAEA0F8">
      <w:start w:val="1"/>
      <w:numFmt w:val="bullet"/>
      <w:lvlText w:val=""/>
      <w:lvlJc w:val="left"/>
      <w:pPr>
        <w:ind w:left="5040" w:hanging="360"/>
      </w:pPr>
      <w:rPr>
        <w:rFonts w:ascii="Symbol" w:hAnsi="Symbol" w:hint="default"/>
      </w:rPr>
    </w:lvl>
    <w:lvl w:ilvl="7" w:tplc="BEBE3608">
      <w:start w:val="1"/>
      <w:numFmt w:val="bullet"/>
      <w:lvlText w:val="o"/>
      <w:lvlJc w:val="left"/>
      <w:pPr>
        <w:ind w:left="5760" w:hanging="360"/>
      </w:pPr>
      <w:rPr>
        <w:rFonts w:ascii="Courier New" w:hAnsi="Courier New" w:hint="default"/>
      </w:rPr>
    </w:lvl>
    <w:lvl w:ilvl="8" w:tplc="25465530">
      <w:start w:val="1"/>
      <w:numFmt w:val="bullet"/>
      <w:lvlText w:val=""/>
      <w:lvlJc w:val="left"/>
      <w:pPr>
        <w:ind w:left="6480" w:hanging="360"/>
      </w:pPr>
      <w:rPr>
        <w:rFonts w:ascii="Wingdings" w:hAnsi="Wingdings" w:hint="default"/>
      </w:rPr>
    </w:lvl>
  </w:abstractNum>
  <w:abstractNum w:abstractNumId="1" w15:restartNumberingAfterBreak="0">
    <w:nsid w:val="0648CB95"/>
    <w:multiLevelType w:val="hybridMultilevel"/>
    <w:tmpl w:val="5D24B662"/>
    <w:lvl w:ilvl="0" w:tplc="4DCC22E4">
      <w:start w:val="1"/>
      <w:numFmt w:val="bullet"/>
      <w:lvlText w:val=""/>
      <w:lvlJc w:val="left"/>
      <w:pPr>
        <w:ind w:left="720" w:hanging="360"/>
      </w:pPr>
      <w:rPr>
        <w:rFonts w:ascii="Symbol" w:hAnsi="Symbol" w:hint="default"/>
      </w:rPr>
    </w:lvl>
    <w:lvl w:ilvl="1" w:tplc="03E01FE0">
      <w:start w:val="1"/>
      <w:numFmt w:val="bullet"/>
      <w:lvlText w:val="o"/>
      <w:lvlJc w:val="left"/>
      <w:pPr>
        <w:ind w:left="1440" w:hanging="360"/>
      </w:pPr>
      <w:rPr>
        <w:rFonts w:ascii="Courier New" w:hAnsi="Courier New" w:hint="default"/>
      </w:rPr>
    </w:lvl>
    <w:lvl w:ilvl="2" w:tplc="15DC0C64">
      <w:start w:val="1"/>
      <w:numFmt w:val="bullet"/>
      <w:lvlText w:val=""/>
      <w:lvlJc w:val="left"/>
      <w:pPr>
        <w:ind w:left="2160" w:hanging="360"/>
      </w:pPr>
      <w:rPr>
        <w:rFonts w:ascii="Wingdings" w:hAnsi="Wingdings" w:hint="default"/>
      </w:rPr>
    </w:lvl>
    <w:lvl w:ilvl="3" w:tplc="D5280524">
      <w:start w:val="1"/>
      <w:numFmt w:val="bullet"/>
      <w:lvlText w:val=""/>
      <w:lvlJc w:val="left"/>
      <w:pPr>
        <w:ind w:left="2880" w:hanging="360"/>
      </w:pPr>
      <w:rPr>
        <w:rFonts w:ascii="Symbol" w:hAnsi="Symbol" w:hint="default"/>
      </w:rPr>
    </w:lvl>
    <w:lvl w:ilvl="4" w:tplc="B2AA9502">
      <w:start w:val="1"/>
      <w:numFmt w:val="bullet"/>
      <w:lvlText w:val="o"/>
      <w:lvlJc w:val="left"/>
      <w:pPr>
        <w:ind w:left="3600" w:hanging="360"/>
      </w:pPr>
      <w:rPr>
        <w:rFonts w:ascii="Courier New" w:hAnsi="Courier New" w:hint="default"/>
      </w:rPr>
    </w:lvl>
    <w:lvl w:ilvl="5" w:tplc="0B96D4A6">
      <w:start w:val="1"/>
      <w:numFmt w:val="bullet"/>
      <w:lvlText w:val=""/>
      <w:lvlJc w:val="left"/>
      <w:pPr>
        <w:ind w:left="4320" w:hanging="360"/>
      </w:pPr>
      <w:rPr>
        <w:rFonts w:ascii="Wingdings" w:hAnsi="Wingdings" w:hint="default"/>
      </w:rPr>
    </w:lvl>
    <w:lvl w:ilvl="6" w:tplc="7744D1FC">
      <w:start w:val="1"/>
      <w:numFmt w:val="bullet"/>
      <w:lvlText w:val=""/>
      <w:lvlJc w:val="left"/>
      <w:pPr>
        <w:ind w:left="5040" w:hanging="360"/>
      </w:pPr>
      <w:rPr>
        <w:rFonts w:ascii="Symbol" w:hAnsi="Symbol" w:hint="default"/>
      </w:rPr>
    </w:lvl>
    <w:lvl w:ilvl="7" w:tplc="57B2D2A8">
      <w:start w:val="1"/>
      <w:numFmt w:val="bullet"/>
      <w:lvlText w:val="o"/>
      <w:lvlJc w:val="left"/>
      <w:pPr>
        <w:ind w:left="5760" w:hanging="360"/>
      </w:pPr>
      <w:rPr>
        <w:rFonts w:ascii="Courier New" w:hAnsi="Courier New" w:hint="default"/>
      </w:rPr>
    </w:lvl>
    <w:lvl w:ilvl="8" w:tplc="1A86E222">
      <w:start w:val="1"/>
      <w:numFmt w:val="bullet"/>
      <w:lvlText w:val=""/>
      <w:lvlJc w:val="left"/>
      <w:pPr>
        <w:ind w:left="6480" w:hanging="360"/>
      </w:pPr>
      <w:rPr>
        <w:rFonts w:ascii="Wingdings" w:hAnsi="Wingdings" w:hint="default"/>
      </w:rPr>
    </w:lvl>
  </w:abstractNum>
  <w:abstractNum w:abstractNumId="2" w15:restartNumberingAfterBreak="0">
    <w:nsid w:val="0D24BDE0"/>
    <w:multiLevelType w:val="hybridMultilevel"/>
    <w:tmpl w:val="99D04974"/>
    <w:lvl w:ilvl="0" w:tplc="3B6ABC4A">
      <w:start w:val="1"/>
      <w:numFmt w:val="bullet"/>
      <w:lvlText w:val=""/>
      <w:lvlJc w:val="left"/>
      <w:pPr>
        <w:ind w:left="720" w:hanging="360"/>
      </w:pPr>
      <w:rPr>
        <w:rFonts w:ascii="Symbol" w:hAnsi="Symbol" w:hint="default"/>
      </w:rPr>
    </w:lvl>
    <w:lvl w:ilvl="1" w:tplc="DCC893AE">
      <w:start w:val="1"/>
      <w:numFmt w:val="bullet"/>
      <w:lvlText w:val="o"/>
      <w:lvlJc w:val="left"/>
      <w:pPr>
        <w:ind w:left="1440" w:hanging="360"/>
      </w:pPr>
      <w:rPr>
        <w:rFonts w:ascii="Courier New" w:hAnsi="Courier New" w:hint="default"/>
      </w:rPr>
    </w:lvl>
    <w:lvl w:ilvl="2" w:tplc="E66AF85E">
      <w:start w:val="1"/>
      <w:numFmt w:val="bullet"/>
      <w:lvlText w:val=""/>
      <w:lvlJc w:val="left"/>
      <w:pPr>
        <w:ind w:left="2160" w:hanging="360"/>
      </w:pPr>
      <w:rPr>
        <w:rFonts w:ascii="Wingdings" w:hAnsi="Wingdings" w:hint="default"/>
      </w:rPr>
    </w:lvl>
    <w:lvl w:ilvl="3" w:tplc="EAF66EFE">
      <w:start w:val="1"/>
      <w:numFmt w:val="bullet"/>
      <w:lvlText w:val=""/>
      <w:lvlJc w:val="left"/>
      <w:pPr>
        <w:ind w:left="2880" w:hanging="360"/>
      </w:pPr>
      <w:rPr>
        <w:rFonts w:ascii="Symbol" w:hAnsi="Symbol" w:hint="default"/>
      </w:rPr>
    </w:lvl>
    <w:lvl w:ilvl="4" w:tplc="9D30AA74">
      <w:start w:val="1"/>
      <w:numFmt w:val="bullet"/>
      <w:lvlText w:val="o"/>
      <w:lvlJc w:val="left"/>
      <w:pPr>
        <w:ind w:left="3600" w:hanging="360"/>
      </w:pPr>
      <w:rPr>
        <w:rFonts w:ascii="Courier New" w:hAnsi="Courier New" w:hint="default"/>
      </w:rPr>
    </w:lvl>
    <w:lvl w:ilvl="5" w:tplc="95C65710">
      <w:start w:val="1"/>
      <w:numFmt w:val="bullet"/>
      <w:lvlText w:val=""/>
      <w:lvlJc w:val="left"/>
      <w:pPr>
        <w:ind w:left="4320" w:hanging="360"/>
      </w:pPr>
      <w:rPr>
        <w:rFonts w:ascii="Wingdings" w:hAnsi="Wingdings" w:hint="default"/>
      </w:rPr>
    </w:lvl>
    <w:lvl w:ilvl="6" w:tplc="54B28E10">
      <w:start w:val="1"/>
      <w:numFmt w:val="bullet"/>
      <w:lvlText w:val=""/>
      <w:lvlJc w:val="left"/>
      <w:pPr>
        <w:ind w:left="5040" w:hanging="360"/>
      </w:pPr>
      <w:rPr>
        <w:rFonts w:ascii="Symbol" w:hAnsi="Symbol" w:hint="default"/>
      </w:rPr>
    </w:lvl>
    <w:lvl w:ilvl="7" w:tplc="6A466C44">
      <w:start w:val="1"/>
      <w:numFmt w:val="bullet"/>
      <w:lvlText w:val="o"/>
      <w:lvlJc w:val="left"/>
      <w:pPr>
        <w:ind w:left="5760" w:hanging="360"/>
      </w:pPr>
      <w:rPr>
        <w:rFonts w:ascii="Courier New" w:hAnsi="Courier New" w:hint="default"/>
      </w:rPr>
    </w:lvl>
    <w:lvl w:ilvl="8" w:tplc="06A2F172">
      <w:start w:val="1"/>
      <w:numFmt w:val="bullet"/>
      <w:lvlText w:val=""/>
      <w:lvlJc w:val="left"/>
      <w:pPr>
        <w:ind w:left="6480" w:hanging="360"/>
      </w:pPr>
      <w:rPr>
        <w:rFonts w:ascii="Wingdings" w:hAnsi="Wingdings" w:hint="default"/>
      </w:rPr>
    </w:lvl>
  </w:abstractNum>
  <w:abstractNum w:abstractNumId="3" w15:restartNumberingAfterBreak="0">
    <w:nsid w:val="0E9B461D"/>
    <w:multiLevelType w:val="hybridMultilevel"/>
    <w:tmpl w:val="D48CBD30"/>
    <w:lvl w:ilvl="0" w:tplc="7C1008DC">
      <w:start w:val="1"/>
      <w:numFmt w:val="bullet"/>
      <w:lvlText w:val=""/>
      <w:lvlJc w:val="left"/>
      <w:pPr>
        <w:ind w:left="720" w:hanging="360"/>
      </w:pPr>
      <w:rPr>
        <w:rFonts w:ascii="Symbol" w:hAnsi="Symbol" w:hint="default"/>
      </w:rPr>
    </w:lvl>
    <w:lvl w:ilvl="1" w:tplc="3746FA64">
      <w:start w:val="1"/>
      <w:numFmt w:val="bullet"/>
      <w:lvlText w:val="o"/>
      <w:lvlJc w:val="left"/>
      <w:pPr>
        <w:ind w:left="1440" w:hanging="360"/>
      </w:pPr>
      <w:rPr>
        <w:rFonts w:ascii="Courier New" w:hAnsi="Courier New" w:hint="default"/>
      </w:rPr>
    </w:lvl>
    <w:lvl w:ilvl="2" w:tplc="867A7AE2">
      <w:start w:val="1"/>
      <w:numFmt w:val="bullet"/>
      <w:lvlText w:val=""/>
      <w:lvlJc w:val="left"/>
      <w:pPr>
        <w:ind w:left="2160" w:hanging="360"/>
      </w:pPr>
      <w:rPr>
        <w:rFonts w:ascii="Wingdings" w:hAnsi="Wingdings" w:hint="default"/>
      </w:rPr>
    </w:lvl>
    <w:lvl w:ilvl="3" w:tplc="CA4A30A8">
      <w:start w:val="1"/>
      <w:numFmt w:val="bullet"/>
      <w:lvlText w:val=""/>
      <w:lvlJc w:val="left"/>
      <w:pPr>
        <w:ind w:left="2880" w:hanging="360"/>
      </w:pPr>
      <w:rPr>
        <w:rFonts w:ascii="Symbol" w:hAnsi="Symbol" w:hint="default"/>
      </w:rPr>
    </w:lvl>
    <w:lvl w:ilvl="4" w:tplc="271E254C">
      <w:start w:val="1"/>
      <w:numFmt w:val="bullet"/>
      <w:lvlText w:val="o"/>
      <w:lvlJc w:val="left"/>
      <w:pPr>
        <w:ind w:left="3600" w:hanging="360"/>
      </w:pPr>
      <w:rPr>
        <w:rFonts w:ascii="Courier New" w:hAnsi="Courier New" w:hint="default"/>
      </w:rPr>
    </w:lvl>
    <w:lvl w:ilvl="5" w:tplc="2F7CEE08">
      <w:start w:val="1"/>
      <w:numFmt w:val="bullet"/>
      <w:lvlText w:val=""/>
      <w:lvlJc w:val="left"/>
      <w:pPr>
        <w:ind w:left="4320" w:hanging="360"/>
      </w:pPr>
      <w:rPr>
        <w:rFonts w:ascii="Wingdings" w:hAnsi="Wingdings" w:hint="default"/>
      </w:rPr>
    </w:lvl>
    <w:lvl w:ilvl="6" w:tplc="5B540B02">
      <w:start w:val="1"/>
      <w:numFmt w:val="bullet"/>
      <w:lvlText w:val=""/>
      <w:lvlJc w:val="left"/>
      <w:pPr>
        <w:ind w:left="5040" w:hanging="360"/>
      </w:pPr>
      <w:rPr>
        <w:rFonts w:ascii="Symbol" w:hAnsi="Symbol" w:hint="default"/>
      </w:rPr>
    </w:lvl>
    <w:lvl w:ilvl="7" w:tplc="8DF8E23C">
      <w:start w:val="1"/>
      <w:numFmt w:val="bullet"/>
      <w:lvlText w:val="o"/>
      <w:lvlJc w:val="left"/>
      <w:pPr>
        <w:ind w:left="5760" w:hanging="360"/>
      </w:pPr>
      <w:rPr>
        <w:rFonts w:ascii="Courier New" w:hAnsi="Courier New" w:hint="default"/>
      </w:rPr>
    </w:lvl>
    <w:lvl w:ilvl="8" w:tplc="92CAD0E2">
      <w:start w:val="1"/>
      <w:numFmt w:val="bullet"/>
      <w:lvlText w:val=""/>
      <w:lvlJc w:val="left"/>
      <w:pPr>
        <w:ind w:left="6480" w:hanging="360"/>
      </w:pPr>
      <w:rPr>
        <w:rFonts w:ascii="Wingdings" w:hAnsi="Wingdings" w:hint="default"/>
      </w:rPr>
    </w:lvl>
  </w:abstractNum>
  <w:abstractNum w:abstractNumId="4" w15:restartNumberingAfterBreak="0">
    <w:nsid w:val="2965EA9D"/>
    <w:multiLevelType w:val="hybridMultilevel"/>
    <w:tmpl w:val="0C5C71D6"/>
    <w:lvl w:ilvl="0" w:tplc="BDC22FBA">
      <w:start w:val="1"/>
      <w:numFmt w:val="bullet"/>
      <w:lvlText w:val=""/>
      <w:lvlJc w:val="left"/>
      <w:pPr>
        <w:ind w:left="720" w:hanging="360"/>
      </w:pPr>
      <w:rPr>
        <w:rFonts w:ascii="Symbol" w:hAnsi="Symbol" w:hint="default"/>
      </w:rPr>
    </w:lvl>
    <w:lvl w:ilvl="1" w:tplc="4B182482">
      <w:start w:val="1"/>
      <w:numFmt w:val="bullet"/>
      <w:lvlText w:val="o"/>
      <w:lvlJc w:val="left"/>
      <w:pPr>
        <w:ind w:left="1440" w:hanging="360"/>
      </w:pPr>
      <w:rPr>
        <w:rFonts w:ascii="Courier New" w:hAnsi="Courier New" w:hint="default"/>
      </w:rPr>
    </w:lvl>
    <w:lvl w:ilvl="2" w:tplc="FE4089A2">
      <w:start w:val="1"/>
      <w:numFmt w:val="bullet"/>
      <w:lvlText w:val=""/>
      <w:lvlJc w:val="left"/>
      <w:pPr>
        <w:ind w:left="2160" w:hanging="360"/>
      </w:pPr>
      <w:rPr>
        <w:rFonts w:ascii="Wingdings" w:hAnsi="Wingdings" w:hint="default"/>
      </w:rPr>
    </w:lvl>
    <w:lvl w:ilvl="3" w:tplc="B31EF568">
      <w:start w:val="1"/>
      <w:numFmt w:val="bullet"/>
      <w:lvlText w:val=""/>
      <w:lvlJc w:val="left"/>
      <w:pPr>
        <w:ind w:left="2880" w:hanging="360"/>
      </w:pPr>
      <w:rPr>
        <w:rFonts w:ascii="Symbol" w:hAnsi="Symbol" w:hint="default"/>
      </w:rPr>
    </w:lvl>
    <w:lvl w:ilvl="4" w:tplc="1BD89170">
      <w:start w:val="1"/>
      <w:numFmt w:val="bullet"/>
      <w:lvlText w:val="o"/>
      <w:lvlJc w:val="left"/>
      <w:pPr>
        <w:ind w:left="3600" w:hanging="360"/>
      </w:pPr>
      <w:rPr>
        <w:rFonts w:ascii="Courier New" w:hAnsi="Courier New" w:hint="default"/>
      </w:rPr>
    </w:lvl>
    <w:lvl w:ilvl="5" w:tplc="1AC44482">
      <w:start w:val="1"/>
      <w:numFmt w:val="bullet"/>
      <w:lvlText w:val=""/>
      <w:lvlJc w:val="left"/>
      <w:pPr>
        <w:ind w:left="4320" w:hanging="360"/>
      </w:pPr>
      <w:rPr>
        <w:rFonts w:ascii="Wingdings" w:hAnsi="Wingdings" w:hint="default"/>
      </w:rPr>
    </w:lvl>
    <w:lvl w:ilvl="6" w:tplc="B986CE24">
      <w:start w:val="1"/>
      <w:numFmt w:val="bullet"/>
      <w:lvlText w:val=""/>
      <w:lvlJc w:val="left"/>
      <w:pPr>
        <w:ind w:left="5040" w:hanging="360"/>
      </w:pPr>
      <w:rPr>
        <w:rFonts w:ascii="Symbol" w:hAnsi="Symbol" w:hint="default"/>
      </w:rPr>
    </w:lvl>
    <w:lvl w:ilvl="7" w:tplc="CB3427EA">
      <w:start w:val="1"/>
      <w:numFmt w:val="bullet"/>
      <w:lvlText w:val="o"/>
      <w:lvlJc w:val="left"/>
      <w:pPr>
        <w:ind w:left="5760" w:hanging="360"/>
      </w:pPr>
      <w:rPr>
        <w:rFonts w:ascii="Courier New" w:hAnsi="Courier New" w:hint="default"/>
      </w:rPr>
    </w:lvl>
    <w:lvl w:ilvl="8" w:tplc="AC1A008A">
      <w:start w:val="1"/>
      <w:numFmt w:val="bullet"/>
      <w:lvlText w:val=""/>
      <w:lvlJc w:val="left"/>
      <w:pPr>
        <w:ind w:left="6480" w:hanging="360"/>
      </w:pPr>
      <w:rPr>
        <w:rFonts w:ascii="Wingdings" w:hAnsi="Wingdings" w:hint="default"/>
      </w:rPr>
    </w:lvl>
  </w:abstractNum>
  <w:abstractNum w:abstractNumId="5" w15:restartNumberingAfterBreak="0">
    <w:nsid w:val="3A228F72"/>
    <w:multiLevelType w:val="hybridMultilevel"/>
    <w:tmpl w:val="D2442510"/>
    <w:lvl w:ilvl="0" w:tplc="585C4492">
      <w:start w:val="1"/>
      <w:numFmt w:val="bullet"/>
      <w:lvlText w:val="o"/>
      <w:lvlJc w:val="left"/>
      <w:pPr>
        <w:ind w:left="720" w:hanging="360"/>
      </w:pPr>
      <w:rPr>
        <w:rFonts w:ascii="Courier New" w:hAnsi="Courier New" w:hint="default"/>
      </w:rPr>
    </w:lvl>
    <w:lvl w:ilvl="1" w:tplc="004C9BB8">
      <w:start w:val="1"/>
      <w:numFmt w:val="bullet"/>
      <w:lvlText w:val="o"/>
      <w:lvlJc w:val="left"/>
      <w:pPr>
        <w:ind w:left="1440" w:hanging="360"/>
      </w:pPr>
      <w:rPr>
        <w:rFonts w:ascii="Courier New" w:hAnsi="Courier New" w:hint="default"/>
      </w:rPr>
    </w:lvl>
    <w:lvl w:ilvl="2" w:tplc="8300068C">
      <w:start w:val="1"/>
      <w:numFmt w:val="bullet"/>
      <w:lvlText w:val=""/>
      <w:lvlJc w:val="left"/>
      <w:pPr>
        <w:ind w:left="2160" w:hanging="360"/>
      </w:pPr>
      <w:rPr>
        <w:rFonts w:ascii="Wingdings" w:hAnsi="Wingdings" w:hint="default"/>
      </w:rPr>
    </w:lvl>
    <w:lvl w:ilvl="3" w:tplc="76F87436">
      <w:start w:val="1"/>
      <w:numFmt w:val="bullet"/>
      <w:lvlText w:val=""/>
      <w:lvlJc w:val="left"/>
      <w:pPr>
        <w:ind w:left="2880" w:hanging="360"/>
      </w:pPr>
      <w:rPr>
        <w:rFonts w:ascii="Symbol" w:hAnsi="Symbol" w:hint="default"/>
      </w:rPr>
    </w:lvl>
    <w:lvl w:ilvl="4" w:tplc="DE32C246">
      <w:start w:val="1"/>
      <w:numFmt w:val="bullet"/>
      <w:lvlText w:val="o"/>
      <w:lvlJc w:val="left"/>
      <w:pPr>
        <w:ind w:left="3600" w:hanging="360"/>
      </w:pPr>
      <w:rPr>
        <w:rFonts w:ascii="Courier New" w:hAnsi="Courier New" w:hint="default"/>
      </w:rPr>
    </w:lvl>
    <w:lvl w:ilvl="5" w:tplc="89D40230">
      <w:start w:val="1"/>
      <w:numFmt w:val="bullet"/>
      <w:lvlText w:val=""/>
      <w:lvlJc w:val="left"/>
      <w:pPr>
        <w:ind w:left="4320" w:hanging="360"/>
      </w:pPr>
      <w:rPr>
        <w:rFonts w:ascii="Wingdings" w:hAnsi="Wingdings" w:hint="default"/>
      </w:rPr>
    </w:lvl>
    <w:lvl w:ilvl="6" w:tplc="32404D3C">
      <w:start w:val="1"/>
      <w:numFmt w:val="bullet"/>
      <w:lvlText w:val=""/>
      <w:lvlJc w:val="left"/>
      <w:pPr>
        <w:ind w:left="5040" w:hanging="360"/>
      </w:pPr>
      <w:rPr>
        <w:rFonts w:ascii="Symbol" w:hAnsi="Symbol" w:hint="default"/>
      </w:rPr>
    </w:lvl>
    <w:lvl w:ilvl="7" w:tplc="5550749A">
      <w:start w:val="1"/>
      <w:numFmt w:val="bullet"/>
      <w:lvlText w:val="o"/>
      <w:lvlJc w:val="left"/>
      <w:pPr>
        <w:ind w:left="5760" w:hanging="360"/>
      </w:pPr>
      <w:rPr>
        <w:rFonts w:ascii="Courier New" w:hAnsi="Courier New" w:hint="default"/>
      </w:rPr>
    </w:lvl>
    <w:lvl w:ilvl="8" w:tplc="A260BADA">
      <w:start w:val="1"/>
      <w:numFmt w:val="bullet"/>
      <w:lvlText w:val=""/>
      <w:lvlJc w:val="left"/>
      <w:pPr>
        <w:ind w:left="6480" w:hanging="360"/>
      </w:pPr>
      <w:rPr>
        <w:rFonts w:ascii="Wingdings" w:hAnsi="Wingdings" w:hint="default"/>
      </w:rPr>
    </w:lvl>
  </w:abstractNum>
  <w:abstractNum w:abstractNumId="6" w15:restartNumberingAfterBreak="0">
    <w:nsid w:val="5E4578A5"/>
    <w:multiLevelType w:val="hybridMultilevel"/>
    <w:tmpl w:val="B6FC9812"/>
    <w:lvl w:ilvl="0" w:tplc="64300310">
      <w:start w:val="1"/>
      <w:numFmt w:val="bullet"/>
      <w:lvlText w:val=""/>
      <w:lvlJc w:val="left"/>
      <w:pPr>
        <w:ind w:left="720" w:hanging="360"/>
      </w:pPr>
      <w:rPr>
        <w:rFonts w:ascii="Symbol" w:hAnsi="Symbol" w:hint="default"/>
      </w:rPr>
    </w:lvl>
    <w:lvl w:ilvl="1" w:tplc="D3641E1A">
      <w:start w:val="1"/>
      <w:numFmt w:val="bullet"/>
      <w:lvlText w:val="o"/>
      <w:lvlJc w:val="left"/>
      <w:pPr>
        <w:ind w:left="1440" w:hanging="360"/>
      </w:pPr>
      <w:rPr>
        <w:rFonts w:ascii="Courier New" w:hAnsi="Courier New" w:hint="default"/>
      </w:rPr>
    </w:lvl>
    <w:lvl w:ilvl="2" w:tplc="133A1BBC">
      <w:start w:val="1"/>
      <w:numFmt w:val="bullet"/>
      <w:lvlText w:val=""/>
      <w:lvlJc w:val="left"/>
      <w:pPr>
        <w:ind w:left="2160" w:hanging="360"/>
      </w:pPr>
      <w:rPr>
        <w:rFonts w:ascii="Wingdings" w:hAnsi="Wingdings" w:hint="default"/>
      </w:rPr>
    </w:lvl>
    <w:lvl w:ilvl="3" w:tplc="6660FC7A">
      <w:start w:val="1"/>
      <w:numFmt w:val="bullet"/>
      <w:lvlText w:val=""/>
      <w:lvlJc w:val="left"/>
      <w:pPr>
        <w:ind w:left="2880" w:hanging="360"/>
      </w:pPr>
      <w:rPr>
        <w:rFonts w:ascii="Symbol" w:hAnsi="Symbol" w:hint="default"/>
      </w:rPr>
    </w:lvl>
    <w:lvl w:ilvl="4" w:tplc="67A49C18">
      <w:start w:val="1"/>
      <w:numFmt w:val="bullet"/>
      <w:lvlText w:val="o"/>
      <w:lvlJc w:val="left"/>
      <w:pPr>
        <w:ind w:left="3600" w:hanging="360"/>
      </w:pPr>
      <w:rPr>
        <w:rFonts w:ascii="Courier New" w:hAnsi="Courier New" w:hint="default"/>
      </w:rPr>
    </w:lvl>
    <w:lvl w:ilvl="5" w:tplc="C4826824">
      <w:start w:val="1"/>
      <w:numFmt w:val="bullet"/>
      <w:lvlText w:val=""/>
      <w:lvlJc w:val="left"/>
      <w:pPr>
        <w:ind w:left="4320" w:hanging="360"/>
      </w:pPr>
      <w:rPr>
        <w:rFonts w:ascii="Wingdings" w:hAnsi="Wingdings" w:hint="default"/>
      </w:rPr>
    </w:lvl>
    <w:lvl w:ilvl="6" w:tplc="86422898">
      <w:start w:val="1"/>
      <w:numFmt w:val="bullet"/>
      <w:lvlText w:val=""/>
      <w:lvlJc w:val="left"/>
      <w:pPr>
        <w:ind w:left="5040" w:hanging="360"/>
      </w:pPr>
      <w:rPr>
        <w:rFonts w:ascii="Symbol" w:hAnsi="Symbol" w:hint="default"/>
      </w:rPr>
    </w:lvl>
    <w:lvl w:ilvl="7" w:tplc="C658C39A">
      <w:start w:val="1"/>
      <w:numFmt w:val="bullet"/>
      <w:lvlText w:val="o"/>
      <w:lvlJc w:val="left"/>
      <w:pPr>
        <w:ind w:left="5760" w:hanging="360"/>
      </w:pPr>
      <w:rPr>
        <w:rFonts w:ascii="Courier New" w:hAnsi="Courier New" w:hint="default"/>
      </w:rPr>
    </w:lvl>
    <w:lvl w:ilvl="8" w:tplc="95A41EEA">
      <w:start w:val="1"/>
      <w:numFmt w:val="bullet"/>
      <w:lvlText w:val=""/>
      <w:lvlJc w:val="left"/>
      <w:pPr>
        <w:ind w:left="6480" w:hanging="360"/>
      </w:pPr>
      <w:rPr>
        <w:rFonts w:ascii="Wingdings" w:hAnsi="Wingdings" w:hint="default"/>
      </w:rPr>
    </w:lvl>
  </w:abstractNum>
  <w:abstractNum w:abstractNumId="7" w15:restartNumberingAfterBreak="0">
    <w:nsid w:val="5FA464CB"/>
    <w:multiLevelType w:val="hybridMultilevel"/>
    <w:tmpl w:val="373C530C"/>
    <w:lvl w:ilvl="0" w:tplc="4E2C3F72">
      <w:start w:val="1"/>
      <w:numFmt w:val="decimal"/>
      <w:lvlText w:val="%1."/>
      <w:lvlJc w:val="left"/>
      <w:pPr>
        <w:ind w:left="720" w:hanging="360"/>
      </w:pPr>
      <w:rPr>
        <w:b/>
        <w:bCs/>
      </w:rPr>
    </w:lvl>
    <w:lvl w:ilvl="1" w:tplc="FFFFFFFF">
      <w:start w:val="1"/>
      <w:numFmt w:val="bullet"/>
      <w:lvlText w:val="o"/>
      <w:lvlJc w:val="left"/>
      <w:pPr>
        <w:ind w:left="1440" w:hanging="360"/>
      </w:pPr>
      <w:rPr>
        <w:rFonts w:ascii="Courier New" w:hAnsi="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A1E901"/>
    <w:multiLevelType w:val="hybridMultilevel"/>
    <w:tmpl w:val="DBC00944"/>
    <w:lvl w:ilvl="0" w:tplc="B6683A00">
      <w:start w:val="1"/>
      <w:numFmt w:val="bullet"/>
      <w:lvlText w:val=""/>
      <w:lvlJc w:val="left"/>
      <w:pPr>
        <w:ind w:left="720" w:hanging="360"/>
      </w:pPr>
      <w:rPr>
        <w:rFonts w:ascii="Symbol" w:hAnsi="Symbol" w:hint="default"/>
      </w:rPr>
    </w:lvl>
    <w:lvl w:ilvl="1" w:tplc="9F2A79DA">
      <w:start w:val="1"/>
      <w:numFmt w:val="bullet"/>
      <w:lvlText w:val="o"/>
      <w:lvlJc w:val="left"/>
      <w:pPr>
        <w:ind w:left="1440" w:hanging="360"/>
      </w:pPr>
      <w:rPr>
        <w:rFonts w:ascii="Courier New" w:hAnsi="Courier New" w:hint="default"/>
      </w:rPr>
    </w:lvl>
    <w:lvl w:ilvl="2" w:tplc="2FE00730">
      <w:start w:val="1"/>
      <w:numFmt w:val="bullet"/>
      <w:lvlText w:val=""/>
      <w:lvlJc w:val="left"/>
      <w:pPr>
        <w:ind w:left="2160" w:hanging="360"/>
      </w:pPr>
      <w:rPr>
        <w:rFonts w:ascii="Wingdings" w:hAnsi="Wingdings" w:hint="default"/>
      </w:rPr>
    </w:lvl>
    <w:lvl w:ilvl="3" w:tplc="0CFC90D8">
      <w:start w:val="1"/>
      <w:numFmt w:val="bullet"/>
      <w:lvlText w:val=""/>
      <w:lvlJc w:val="left"/>
      <w:pPr>
        <w:ind w:left="2880" w:hanging="360"/>
      </w:pPr>
      <w:rPr>
        <w:rFonts w:ascii="Symbol" w:hAnsi="Symbol" w:hint="default"/>
      </w:rPr>
    </w:lvl>
    <w:lvl w:ilvl="4" w:tplc="5A7CA11C">
      <w:start w:val="1"/>
      <w:numFmt w:val="bullet"/>
      <w:lvlText w:val="o"/>
      <w:lvlJc w:val="left"/>
      <w:pPr>
        <w:ind w:left="3600" w:hanging="360"/>
      </w:pPr>
      <w:rPr>
        <w:rFonts w:ascii="Courier New" w:hAnsi="Courier New" w:hint="default"/>
      </w:rPr>
    </w:lvl>
    <w:lvl w:ilvl="5" w:tplc="26FCEE3E">
      <w:start w:val="1"/>
      <w:numFmt w:val="bullet"/>
      <w:lvlText w:val=""/>
      <w:lvlJc w:val="left"/>
      <w:pPr>
        <w:ind w:left="4320" w:hanging="360"/>
      </w:pPr>
      <w:rPr>
        <w:rFonts w:ascii="Wingdings" w:hAnsi="Wingdings" w:hint="default"/>
      </w:rPr>
    </w:lvl>
    <w:lvl w:ilvl="6" w:tplc="750CE196">
      <w:start w:val="1"/>
      <w:numFmt w:val="bullet"/>
      <w:lvlText w:val=""/>
      <w:lvlJc w:val="left"/>
      <w:pPr>
        <w:ind w:left="5040" w:hanging="360"/>
      </w:pPr>
      <w:rPr>
        <w:rFonts w:ascii="Symbol" w:hAnsi="Symbol" w:hint="default"/>
      </w:rPr>
    </w:lvl>
    <w:lvl w:ilvl="7" w:tplc="DC044880">
      <w:start w:val="1"/>
      <w:numFmt w:val="bullet"/>
      <w:lvlText w:val="o"/>
      <w:lvlJc w:val="left"/>
      <w:pPr>
        <w:ind w:left="5760" w:hanging="360"/>
      </w:pPr>
      <w:rPr>
        <w:rFonts w:ascii="Courier New" w:hAnsi="Courier New" w:hint="default"/>
      </w:rPr>
    </w:lvl>
    <w:lvl w:ilvl="8" w:tplc="A7725C5E">
      <w:start w:val="1"/>
      <w:numFmt w:val="bullet"/>
      <w:lvlText w:val=""/>
      <w:lvlJc w:val="left"/>
      <w:pPr>
        <w:ind w:left="6480" w:hanging="360"/>
      </w:pPr>
      <w:rPr>
        <w:rFonts w:ascii="Wingdings" w:hAnsi="Wingdings" w:hint="default"/>
      </w:rPr>
    </w:lvl>
  </w:abstractNum>
  <w:abstractNum w:abstractNumId="9" w15:restartNumberingAfterBreak="0">
    <w:nsid w:val="63B0CC7C"/>
    <w:multiLevelType w:val="hybridMultilevel"/>
    <w:tmpl w:val="9F9EEB90"/>
    <w:lvl w:ilvl="0" w:tplc="B8A06F3A">
      <w:start w:val="1"/>
      <w:numFmt w:val="bullet"/>
      <w:lvlText w:val=""/>
      <w:lvlJc w:val="left"/>
      <w:pPr>
        <w:ind w:left="720" w:hanging="360"/>
      </w:pPr>
      <w:rPr>
        <w:rFonts w:ascii="Symbol" w:hAnsi="Symbol" w:hint="default"/>
      </w:rPr>
    </w:lvl>
    <w:lvl w:ilvl="1" w:tplc="5CBE597C">
      <w:start w:val="1"/>
      <w:numFmt w:val="bullet"/>
      <w:lvlText w:val="o"/>
      <w:lvlJc w:val="left"/>
      <w:pPr>
        <w:ind w:left="1440" w:hanging="360"/>
      </w:pPr>
      <w:rPr>
        <w:rFonts w:ascii="Courier New" w:hAnsi="Courier New" w:hint="default"/>
      </w:rPr>
    </w:lvl>
    <w:lvl w:ilvl="2" w:tplc="5DF608CA">
      <w:start w:val="1"/>
      <w:numFmt w:val="bullet"/>
      <w:lvlText w:val=""/>
      <w:lvlJc w:val="left"/>
      <w:pPr>
        <w:ind w:left="2160" w:hanging="360"/>
      </w:pPr>
      <w:rPr>
        <w:rFonts w:ascii="Wingdings" w:hAnsi="Wingdings" w:hint="default"/>
      </w:rPr>
    </w:lvl>
    <w:lvl w:ilvl="3" w:tplc="8362E240">
      <w:start w:val="1"/>
      <w:numFmt w:val="bullet"/>
      <w:lvlText w:val=""/>
      <w:lvlJc w:val="left"/>
      <w:pPr>
        <w:ind w:left="2880" w:hanging="360"/>
      </w:pPr>
      <w:rPr>
        <w:rFonts w:ascii="Symbol" w:hAnsi="Symbol" w:hint="default"/>
      </w:rPr>
    </w:lvl>
    <w:lvl w:ilvl="4" w:tplc="6AE2DC88">
      <w:start w:val="1"/>
      <w:numFmt w:val="bullet"/>
      <w:lvlText w:val="o"/>
      <w:lvlJc w:val="left"/>
      <w:pPr>
        <w:ind w:left="3600" w:hanging="360"/>
      </w:pPr>
      <w:rPr>
        <w:rFonts w:ascii="Courier New" w:hAnsi="Courier New" w:hint="default"/>
      </w:rPr>
    </w:lvl>
    <w:lvl w:ilvl="5" w:tplc="FA4E0780">
      <w:start w:val="1"/>
      <w:numFmt w:val="bullet"/>
      <w:lvlText w:val=""/>
      <w:lvlJc w:val="left"/>
      <w:pPr>
        <w:ind w:left="4320" w:hanging="360"/>
      </w:pPr>
      <w:rPr>
        <w:rFonts w:ascii="Wingdings" w:hAnsi="Wingdings" w:hint="default"/>
      </w:rPr>
    </w:lvl>
    <w:lvl w:ilvl="6" w:tplc="140C7DBE">
      <w:start w:val="1"/>
      <w:numFmt w:val="bullet"/>
      <w:lvlText w:val=""/>
      <w:lvlJc w:val="left"/>
      <w:pPr>
        <w:ind w:left="5040" w:hanging="360"/>
      </w:pPr>
      <w:rPr>
        <w:rFonts w:ascii="Symbol" w:hAnsi="Symbol" w:hint="default"/>
      </w:rPr>
    </w:lvl>
    <w:lvl w:ilvl="7" w:tplc="6C986E9E">
      <w:start w:val="1"/>
      <w:numFmt w:val="bullet"/>
      <w:lvlText w:val="o"/>
      <w:lvlJc w:val="left"/>
      <w:pPr>
        <w:ind w:left="5760" w:hanging="360"/>
      </w:pPr>
      <w:rPr>
        <w:rFonts w:ascii="Courier New" w:hAnsi="Courier New" w:hint="default"/>
      </w:rPr>
    </w:lvl>
    <w:lvl w:ilvl="8" w:tplc="35C07072">
      <w:start w:val="1"/>
      <w:numFmt w:val="bullet"/>
      <w:lvlText w:val=""/>
      <w:lvlJc w:val="left"/>
      <w:pPr>
        <w:ind w:left="6480" w:hanging="360"/>
      </w:pPr>
      <w:rPr>
        <w:rFonts w:ascii="Wingdings" w:hAnsi="Wingdings" w:hint="default"/>
      </w:rPr>
    </w:lvl>
  </w:abstractNum>
  <w:abstractNum w:abstractNumId="10" w15:restartNumberingAfterBreak="0">
    <w:nsid w:val="71F7F9F0"/>
    <w:multiLevelType w:val="hybridMultilevel"/>
    <w:tmpl w:val="68B8F690"/>
    <w:lvl w:ilvl="0" w:tplc="978089D8">
      <w:start w:val="1"/>
      <w:numFmt w:val="bullet"/>
      <w:lvlText w:val=""/>
      <w:lvlJc w:val="left"/>
      <w:pPr>
        <w:ind w:left="720" w:hanging="360"/>
      </w:pPr>
      <w:rPr>
        <w:rFonts w:ascii="Symbol" w:hAnsi="Symbol" w:hint="default"/>
      </w:rPr>
    </w:lvl>
    <w:lvl w:ilvl="1" w:tplc="A77A8788">
      <w:start w:val="1"/>
      <w:numFmt w:val="bullet"/>
      <w:lvlText w:val="o"/>
      <w:lvlJc w:val="left"/>
      <w:pPr>
        <w:ind w:left="1440" w:hanging="360"/>
      </w:pPr>
      <w:rPr>
        <w:rFonts w:ascii="Courier New" w:hAnsi="Courier New" w:hint="default"/>
      </w:rPr>
    </w:lvl>
    <w:lvl w:ilvl="2" w:tplc="EEDE7B42">
      <w:start w:val="1"/>
      <w:numFmt w:val="bullet"/>
      <w:lvlText w:val=""/>
      <w:lvlJc w:val="left"/>
      <w:pPr>
        <w:ind w:left="2160" w:hanging="360"/>
      </w:pPr>
      <w:rPr>
        <w:rFonts w:ascii="Wingdings" w:hAnsi="Wingdings" w:hint="default"/>
      </w:rPr>
    </w:lvl>
    <w:lvl w:ilvl="3" w:tplc="EEF4B6BA">
      <w:start w:val="1"/>
      <w:numFmt w:val="bullet"/>
      <w:lvlText w:val=""/>
      <w:lvlJc w:val="left"/>
      <w:pPr>
        <w:ind w:left="2880" w:hanging="360"/>
      </w:pPr>
      <w:rPr>
        <w:rFonts w:ascii="Symbol" w:hAnsi="Symbol" w:hint="default"/>
      </w:rPr>
    </w:lvl>
    <w:lvl w:ilvl="4" w:tplc="6CB4A624">
      <w:start w:val="1"/>
      <w:numFmt w:val="bullet"/>
      <w:lvlText w:val="o"/>
      <w:lvlJc w:val="left"/>
      <w:pPr>
        <w:ind w:left="3600" w:hanging="360"/>
      </w:pPr>
      <w:rPr>
        <w:rFonts w:ascii="Courier New" w:hAnsi="Courier New" w:hint="default"/>
      </w:rPr>
    </w:lvl>
    <w:lvl w:ilvl="5" w:tplc="5E60E984">
      <w:start w:val="1"/>
      <w:numFmt w:val="bullet"/>
      <w:lvlText w:val=""/>
      <w:lvlJc w:val="left"/>
      <w:pPr>
        <w:ind w:left="4320" w:hanging="360"/>
      </w:pPr>
      <w:rPr>
        <w:rFonts w:ascii="Wingdings" w:hAnsi="Wingdings" w:hint="default"/>
      </w:rPr>
    </w:lvl>
    <w:lvl w:ilvl="6" w:tplc="29505EFA">
      <w:start w:val="1"/>
      <w:numFmt w:val="bullet"/>
      <w:lvlText w:val=""/>
      <w:lvlJc w:val="left"/>
      <w:pPr>
        <w:ind w:left="5040" w:hanging="360"/>
      </w:pPr>
      <w:rPr>
        <w:rFonts w:ascii="Symbol" w:hAnsi="Symbol" w:hint="default"/>
      </w:rPr>
    </w:lvl>
    <w:lvl w:ilvl="7" w:tplc="35EE6B84">
      <w:start w:val="1"/>
      <w:numFmt w:val="bullet"/>
      <w:lvlText w:val="o"/>
      <w:lvlJc w:val="left"/>
      <w:pPr>
        <w:ind w:left="5760" w:hanging="360"/>
      </w:pPr>
      <w:rPr>
        <w:rFonts w:ascii="Courier New" w:hAnsi="Courier New" w:hint="default"/>
      </w:rPr>
    </w:lvl>
    <w:lvl w:ilvl="8" w:tplc="2C8077EC">
      <w:start w:val="1"/>
      <w:numFmt w:val="bullet"/>
      <w:lvlText w:val=""/>
      <w:lvlJc w:val="left"/>
      <w:pPr>
        <w:ind w:left="6480" w:hanging="360"/>
      </w:pPr>
      <w:rPr>
        <w:rFonts w:ascii="Wingdings" w:hAnsi="Wingdings" w:hint="default"/>
      </w:rPr>
    </w:lvl>
  </w:abstractNum>
  <w:num w:numId="1" w16cid:durableId="643123216">
    <w:abstractNumId w:val="4"/>
  </w:num>
  <w:num w:numId="2" w16cid:durableId="2144036153">
    <w:abstractNumId w:val="9"/>
  </w:num>
  <w:num w:numId="3" w16cid:durableId="1921215241">
    <w:abstractNumId w:val="2"/>
  </w:num>
  <w:num w:numId="4" w16cid:durableId="178786207">
    <w:abstractNumId w:val="6"/>
  </w:num>
  <w:num w:numId="5" w16cid:durableId="1438213654">
    <w:abstractNumId w:val="1"/>
  </w:num>
  <w:num w:numId="6" w16cid:durableId="1908421500">
    <w:abstractNumId w:val="3"/>
  </w:num>
  <w:num w:numId="7" w16cid:durableId="323246967">
    <w:abstractNumId w:val="0"/>
  </w:num>
  <w:num w:numId="8" w16cid:durableId="1638030281">
    <w:abstractNumId w:val="10"/>
  </w:num>
  <w:num w:numId="9" w16cid:durableId="2128813733">
    <w:abstractNumId w:val="8"/>
  </w:num>
  <w:num w:numId="10" w16cid:durableId="301424298">
    <w:abstractNumId w:val="5"/>
  </w:num>
  <w:num w:numId="11" w16cid:durableId="18326780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7EA"/>
    <w:rsid w:val="00091C6A"/>
    <w:rsid w:val="000B3CA3"/>
    <w:rsid w:val="000D5393"/>
    <w:rsid w:val="000E6765"/>
    <w:rsid w:val="00107290"/>
    <w:rsid w:val="001B3019"/>
    <w:rsid w:val="001F767F"/>
    <w:rsid w:val="002D41DB"/>
    <w:rsid w:val="0033242D"/>
    <w:rsid w:val="00413D17"/>
    <w:rsid w:val="004801AA"/>
    <w:rsid w:val="005349FE"/>
    <w:rsid w:val="00603FF2"/>
    <w:rsid w:val="0064289C"/>
    <w:rsid w:val="006816C8"/>
    <w:rsid w:val="00685B8E"/>
    <w:rsid w:val="00753178"/>
    <w:rsid w:val="0075734B"/>
    <w:rsid w:val="00825057"/>
    <w:rsid w:val="00826CD0"/>
    <w:rsid w:val="008E634F"/>
    <w:rsid w:val="008F5912"/>
    <w:rsid w:val="009109AE"/>
    <w:rsid w:val="009D0382"/>
    <w:rsid w:val="009D0676"/>
    <w:rsid w:val="00A057EA"/>
    <w:rsid w:val="00A94838"/>
    <w:rsid w:val="00BD030F"/>
    <w:rsid w:val="00BD45AE"/>
    <w:rsid w:val="00C4374F"/>
    <w:rsid w:val="00C9033D"/>
    <w:rsid w:val="00CA0E6B"/>
    <w:rsid w:val="00CE1027"/>
    <w:rsid w:val="00D20C51"/>
    <w:rsid w:val="00D2768F"/>
    <w:rsid w:val="00D32A8F"/>
    <w:rsid w:val="00EF0650"/>
    <w:rsid w:val="00F25686"/>
    <w:rsid w:val="010AC3A6"/>
    <w:rsid w:val="01199754"/>
    <w:rsid w:val="012CA330"/>
    <w:rsid w:val="01A3DC86"/>
    <w:rsid w:val="022CA5CC"/>
    <w:rsid w:val="031B2F21"/>
    <w:rsid w:val="035F0B23"/>
    <w:rsid w:val="036E8C59"/>
    <w:rsid w:val="049CCEFD"/>
    <w:rsid w:val="04DEE3C1"/>
    <w:rsid w:val="05697822"/>
    <w:rsid w:val="056B54B6"/>
    <w:rsid w:val="063B5FD8"/>
    <w:rsid w:val="064EED34"/>
    <w:rsid w:val="0699076E"/>
    <w:rsid w:val="07312804"/>
    <w:rsid w:val="08BC5AA7"/>
    <w:rsid w:val="09A272E7"/>
    <w:rsid w:val="09BC4819"/>
    <w:rsid w:val="0A14E61E"/>
    <w:rsid w:val="0AD879B4"/>
    <w:rsid w:val="0AF5D59D"/>
    <w:rsid w:val="0B547D7A"/>
    <w:rsid w:val="0B77883E"/>
    <w:rsid w:val="0C0BE969"/>
    <w:rsid w:val="0C5A8F30"/>
    <w:rsid w:val="0D369584"/>
    <w:rsid w:val="0D4A04A2"/>
    <w:rsid w:val="0D6EF5A6"/>
    <w:rsid w:val="0DCECB9B"/>
    <w:rsid w:val="0DF81763"/>
    <w:rsid w:val="0E29DA9F"/>
    <w:rsid w:val="0E6CC21A"/>
    <w:rsid w:val="105250CB"/>
    <w:rsid w:val="10D4A4A7"/>
    <w:rsid w:val="112E7CE3"/>
    <w:rsid w:val="11A72CB3"/>
    <w:rsid w:val="11D91CA8"/>
    <w:rsid w:val="12600869"/>
    <w:rsid w:val="12781CC6"/>
    <w:rsid w:val="12D1F3FA"/>
    <w:rsid w:val="13408A88"/>
    <w:rsid w:val="13E7A369"/>
    <w:rsid w:val="14658A4F"/>
    <w:rsid w:val="14B7FA2A"/>
    <w:rsid w:val="14FE91BF"/>
    <w:rsid w:val="15DC5A3F"/>
    <w:rsid w:val="1639D809"/>
    <w:rsid w:val="17B013E4"/>
    <w:rsid w:val="17C61E49"/>
    <w:rsid w:val="182D2217"/>
    <w:rsid w:val="1879A735"/>
    <w:rsid w:val="192F1445"/>
    <w:rsid w:val="1A6D01E2"/>
    <w:rsid w:val="1BC0F7BC"/>
    <w:rsid w:val="1C0A29AE"/>
    <w:rsid w:val="1D271F0A"/>
    <w:rsid w:val="1F3C230A"/>
    <w:rsid w:val="1F7C7316"/>
    <w:rsid w:val="1F838657"/>
    <w:rsid w:val="1FE972BA"/>
    <w:rsid w:val="202F6142"/>
    <w:rsid w:val="20426FEA"/>
    <w:rsid w:val="211C6D46"/>
    <w:rsid w:val="212DACDF"/>
    <w:rsid w:val="21D03CB1"/>
    <w:rsid w:val="21E32D92"/>
    <w:rsid w:val="2236B4C0"/>
    <w:rsid w:val="2292386F"/>
    <w:rsid w:val="22BD399D"/>
    <w:rsid w:val="241F1F0F"/>
    <w:rsid w:val="2536E354"/>
    <w:rsid w:val="254415F4"/>
    <w:rsid w:val="2549A264"/>
    <w:rsid w:val="2582A81D"/>
    <w:rsid w:val="259DE170"/>
    <w:rsid w:val="25A8D967"/>
    <w:rsid w:val="25AD15C0"/>
    <w:rsid w:val="277832E6"/>
    <w:rsid w:val="2840A5C9"/>
    <w:rsid w:val="29046346"/>
    <w:rsid w:val="294494D3"/>
    <w:rsid w:val="2A5491E5"/>
    <w:rsid w:val="2ADE6A42"/>
    <w:rsid w:val="2B276F3F"/>
    <w:rsid w:val="2B2CCE45"/>
    <w:rsid w:val="2B69CD8C"/>
    <w:rsid w:val="2B7FBEDC"/>
    <w:rsid w:val="2C89247C"/>
    <w:rsid w:val="2CE9B55D"/>
    <w:rsid w:val="2ED5EA7E"/>
    <w:rsid w:val="2FD8CF54"/>
    <w:rsid w:val="300EF939"/>
    <w:rsid w:val="3059B9BA"/>
    <w:rsid w:val="3060DD6B"/>
    <w:rsid w:val="30A38360"/>
    <w:rsid w:val="30DB9927"/>
    <w:rsid w:val="30FE8860"/>
    <w:rsid w:val="31C448ED"/>
    <w:rsid w:val="32A7B5E9"/>
    <w:rsid w:val="338F5F4C"/>
    <w:rsid w:val="34B25033"/>
    <w:rsid w:val="34D62C90"/>
    <w:rsid w:val="3561377C"/>
    <w:rsid w:val="356EEFAA"/>
    <w:rsid w:val="363E0EB5"/>
    <w:rsid w:val="36A44335"/>
    <w:rsid w:val="36AD898F"/>
    <w:rsid w:val="37327827"/>
    <w:rsid w:val="3993F9A2"/>
    <w:rsid w:val="39C57EB3"/>
    <w:rsid w:val="3B04D64B"/>
    <w:rsid w:val="3D121B78"/>
    <w:rsid w:val="3D5F9BBC"/>
    <w:rsid w:val="3D91DB47"/>
    <w:rsid w:val="3DC9475B"/>
    <w:rsid w:val="3E36EA8F"/>
    <w:rsid w:val="3E3BB785"/>
    <w:rsid w:val="3ED181A2"/>
    <w:rsid w:val="3F1074BE"/>
    <w:rsid w:val="3F5013DD"/>
    <w:rsid w:val="3F81A400"/>
    <w:rsid w:val="3FFE76F2"/>
    <w:rsid w:val="407BC2DF"/>
    <w:rsid w:val="40E8B849"/>
    <w:rsid w:val="410D385C"/>
    <w:rsid w:val="418CB9C4"/>
    <w:rsid w:val="433460FA"/>
    <w:rsid w:val="43784F63"/>
    <w:rsid w:val="43969216"/>
    <w:rsid w:val="44E6E0A2"/>
    <w:rsid w:val="45678361"/>
    <w:rsid w:val="458194B9"/>
    <w:rsid w:val="460334EB"/>
    <w:rsid w:val="46345956"/>
    <w:rsid w:val="46B0541D"/>
    <w:rsid w:val="47905530"/>
    <w:rsid w:val="47A98109"/>
    <w:rsid w:val="47C3A61B"/>
    <w:rsid w:val="47C5C138"/>
    <w:rsid w:val="48661C74"/>
    <w:rsid w:val="48FCAAA6"/>
    <w:rsid w:val="494D1C33"/>
    <w:rsid w:val="49A100E3"/>
    <w:rsid w:val="4AEF38D8"/>
    <w:rsid w:val="4B34704B"/>
    <w:rsid w:val="4B5EC190"/>
    <w:rsid w:val="4BA1A41C"/>
    <w:rsid w:val="4C4CD764"/>
    <w:rsid w:val="4C60A685"/>
    <w:rsid w:val="4CE53F17"/>
    <w:rsid w:val="4D655ECA"/>
    <w:rsid w:val="4D788642"/>
    <w:rsid w:val="4F0E4504"/>
    <w:rsid w:val="504BEC5D"/>
    <w:rsid w:val="50A1DA47"/>
    <w:rsid w:val="50E0646E"/>
    <w:rsid w:val="53A5797C"/>
    <w:rsid w:val="53F36173"/>
    <w:rsid w:val="54F2F0FF"/>
    <w:rsid w:val="550B5BB0"/>
    <w:rsid w:val="554714CF"/>
    <w:rsid w:val="564F96C8"/>
    <w:rsid w:val="56E95F3C"/>
    <w:rsid w:val="577DCA67"/>
    <w:rsid w:val="57E9D831"/>
    <w:rsid w:val="587C4E79"/>
    <w:rsid w:val="58D7651F"/>
    <w:rsid w:val="597DD6E7"/>
    <w:rsid w:val="59C0772C"/>
    <w:rsid w:val="59F14E58"/>
    <w:rsid w:val="5A19D9BB"/>
    <w:rsid w:val="5C1BF951"/>
    <w:rsid w:val="5D018C20"/>
    <w:rsid w:val="5D5F4467"/>
    <w:rsid w:val="5D7F1816"/>
    <w:rsid w:val="5E0F99B0"/>
    <w:rsid w:val="5EF93535"/>
    <w:rsid w:val="5FBD7EE5"/>
    <w:rsid w:val="608A1459"/>
    <w:rsid w:val="60C50ED7"/>
    <w:rsid w:val="60F77861"/>
    <w:rsid w:val="626F6C1F"/>
    <w:rsid w:val="62836695"/>
    <w:rsid w:val="62D3EAAE"/>
    <w:rsid w:val="63161EAB"/>
    <w:rsid w:val="64373877"/>
    <w:rsid w:val="64844F22"/>
    <w:rsid w:val="64F1AE70"/>
    <w:rsid w:val="6615ECC7"/>
    <w:rsid w:val="66272ADA"/>
    <w:rsid w:val="67B51D45"/>
    <w:rsid w:val="6801B5DC"/>
    <w:rsid w:val="6968B22B"/>
    <w:rsid w:val="69EB4EBD"/>
    <w:rsid w:val="6A08FD50"/>
    <w:rsid w:val="6A28D9FA"/>
    <w:rsid w:val="6AB306BA"/>
    <w:rsid w:val="6ACCDC28"/>
    <w:rsid w:val="6B0101B8"/>
    <w:rsid w:val="6CE1B0AC"/>
    <w:rsid w:val="6D789D7C"/>
    <w:rsid w:val="6EACC8ED"/>
    <w:rsid w:val="6FA1844C"/>
    <w:rsid w:val="6FC11A83"/>
    <w:rsid w:val="712AE8D7"/>
    <w:rsid w:val="71311BAD"/>
    <w:rsid w:val="720B8B83"/>
    <w:rsid w:val="721706E7"/>
    <w:rsid w:val="72B650AC"/>
    <w:rsid w:val="74AC961E"/>
    <w:rsid w:val="74D3CA2D"/>
    <w:rsid w:val="74EB0280"/>
    <w:rsid w:val="75674C9B"/>
    <w:rsid w:val="7570135F"/>
    <w:rsid w:val="75F0A6E8"/>
    <w:rsid w:val="76B51112"/>
    <w:rsid w:val="772D987A"/>
    <w:rsid w:val="77340BDD"/>
    <w:rsid w:val="778D13DE"/>
    <w:rsid w:val="78B65847"/>
    <w:rsid w:val="78BCBE40"/>
    <w:rsid w:val="79527D83"/>
    <w:rsid w:val="79781214"/>
    <w:rsid w:val="7A0E13FF"/>
    <w:rsid w:val="7A4F1DFC"/>
    <w:rsid w:val="7ADA8815"/>
    <w:rsid w:val="7BE185C0"/>
    <w:rsid w:val="7BE78678"/>
    <w:rsid w:val="7C15A0D9"/>
    <w:rsid w:val="7C2EEF75"/>
    <w:rsid w:val="7C5F7B40"/>
    <w:rsid w:val="7D897A1E"/>
    <w:rsid w:val="7DD3810E"/>
    <w:rsid w:val="7E6CDBFC"/>
    <w:rsid w:val="7E6FC00F"/>
    <w:rsid w:val="7EAD9D8F"/>
    <w:rsid w:val="7F343225"/>
    <w:rsid w:val="7F39279B"/>
    <w:rsid w:val="7F436D55"/>
    <w:rsid w:val="7F5539F9"/>
    <w:rsid w:val="7FD581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F844D"/>
  <w15:chartTrackingRefBased/>
  <w15:docId w15:val="{97AFD89D-02D1-4218-80EE-3ED2FD29E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57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57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57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57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57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57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57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57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57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57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57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57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57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57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57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57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57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57EA"/>
    <w:rPr>
      <w:rFonts w:eastAsiaTheme="majorEastAsia" w:cstheme="majorBidi"/>
      <w:color w:val="272727" w:themeColor="text1" w:themeTint="D8"/>
    </w:rPr>
  </w:style>
  <w:style w:type="paragraph" w:styleId="Title">
    <w:name w:val="Title"/>
    <w:basedOn w:val="Normal"/>
    <w:next w:val="Normal"/>
    <w:link w:val="TitleChar"/>
    <w:uiPriority w:val="10"/>
    <w:qFormat/>
    <w:rsid w:val="00A057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57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57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57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57EA"/>
    <w:pPr>
      <w:spacing w:before="160"/>
      <w:jc w:val="center"/>
    </w:pPr>
    <w:rPr>
      <w:i/>
      <w:iCs/>
      <w:color w:val="404040" w:themeColor="text1" w:themeTint="BF"/>
    </w:rPr>
  </w:style>
  <w:style w:type="character" w:customStyle="1" w:styleId="QuoteChar">
    <w:name w:val="Quote Char"/>
    <w:basedOn w:val="DefaultParagraphFont"/>
    <w:link w:val="Quote"/>
    <w:uiPriority w:val="29"/>
    <w:rsid w:val="00A057EA"/>
    <w:rPr>
      <w:i/>
      <w:iCs/>
      <w:color w:val="404040" w:themeColor="text1" w:themeTint="BF"/>
    </w:rPr>
  </w:style>
  <w:style w:type="paragraph" w:styleId="ListParagraph">
    <w:name w:val="List Paragraph"/>
    <w:basedOn w:val="Normal"/>
    <w:uiPriority w:val="34"/>
    <w:qFormat/>
    <w:rsid w:val="00A057EA"/>
    <w:pPr>
      <w:ind w:left="720"/>
      <w:contextualSpacing/>
    </w:pPr>
  </w:style>
  <w:style w:type="character" w:styleId="IntenseEmphasis">
    <w:name w:val="Intense Emphasis"/>
    <w:basedOn w:val="DefaultParagraphFont"/>
    <w:uiPriority w:val="21"/>
    <w:qFormat/>
    <w:rsid w:val="00A057EA"/>
    <w:rPr>
      <w:i/>
      <w:iCs/>
      <w:color w:val="0F4761" w:themeColor="accent1" w:themeShade="BF"/>
    </w:rPr>
  </w:style>
  <w:style w:type="paragraph" w:styleId="IntenseQuote">
    <w:name w:val="Intense Quote"/>
    <w:basedOn w:val="Normal"/>
    <w:next w:val="Normal"/>
    <w:link w:val="IntenseQuoteChar"/>
    <w:uiPriority w:val="30"/>
    <w:qFormat/>
    <w:rsid w:val="00A057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57EA"/>
    <w:rPr>
      <w:i/>
      <w:iCs/>
      <w:color w:val="0F4761" w:themeColor="accent1" w:themeShade="BF"/>
    </w:rPr>
  </w:style>
  <w:style w:type="character" w:styleId="IntenseReference">
    <w:name w:val="Intense Reference"/>
    <w:basedOn w:val="DefaultParagraphFont"/>
    <w:uiPriority w:val="32"/>
    <w:qFormat/>
    <w:rsid w:val="00A057EA"/>
    <w:rPr>
      <w:b/>
      <w:bCs/>
      <w:smallCaps/>
      <w:color w:val="0F4761" w:themeColor="accent1" w:themeShade="BF"/>
      <w:spacing w:val="5"/>
    </w:rPr>
  </w:style>
  <w:style w:type="paragraph" w:styleId="Header">
    <w:name w:val="header"/>
    <w:basedOn w:val="Normal"/>
    <w:uiPriority w:val="99"/>
    <w:unhideWhenUsed/>
    <w:rsid w:val="13408A88"/>
    <w:pPr>
      <w:tabs>
        <w:tab w:val="center" w:pos="4680"/>
        <w:tab w:val="right" w:pos="9360"/>
      </w:tabs>
      <w:spacing w:after="0" w:line="240" w:lineRule="auto"/>
    </w:pPr>
  </w:style>
  <w:style w:type="paragraph" w:styleId="Footer">
    <w:name w:val="footer"/>
    <w:basedOn w:val="Normal"/>
    <w:link w:val="FooterChar"/>
    <w:uiPriority w:val="99"/>
    <w:unhideWhenUsed/>
    <w:rsid w:val="13408A88"/>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rsid w:val="003324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microsoft.com/office/2019/05/relationships/documenttasks" Target="documenttasks/documenttasks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617EEF46-F519-4466-AA01-DB6B641CAF25}">
    <t:Anchor>
      <t:Comment id="1668584533"/>
    </t:Anchor>
    <t:History>
      <t:Event id="{529541BF-1668-4368-BF4C-C81A9365B0BC}" time="2026-08-11T13:31:54.718Z">
        <t:Attribution userId="S::matthew.treat@phila.gov::cd7047ca-269c-4052-8091-32d48744a5f4" userProvider="AD" userName="Matthew Treat"/>
        <t:Anchor>
          <t:Comment id="1668584533"/>
        </t:Anchor>
        <t:Create/>
      </t:Event>
      <t:Event id="{C464FD2B-C36F-4A43-B67D-27759495860F}" time="2026-08-11T13:31:54.718Z">
        <t:Attribution userId="S::matthew.treat@phila.gov::cd7047ca-269c-4052-8091-32d48744a5f4" userProvider="AD" userName="Matthew Treat"/>
        <t:Anchor>
          <t:Comment id="1668584533"/>
        </t:Anchor>
        <t:Assign userId="S::Alexander.Charnov@phdc.phila.gov::d43080ca-099a-469d-b9d5-cc97fd2613c1" userProvider="AD" userName="Alex Charnov"/>
      </t:Event>
      <t:Event id="{0B715CCD-7CBE-4DA2-814A-8B9CE3A598B6}" time="2026-08-11T13:31:54.718Z">
        <t:Attribution userId="S::matthew.treat@phila.gov::cd7047ca-269c-4052-8091-32d48744a5f4" userProvider="AD" userName="Matthew Treat"/>
        <t:Anchor>
          <t:Comment id="1668584533"/>
        </t:Anchor>
        <t:SetTitle title="@Alex Charnov you may want to add PHDC's logo too."/>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672422d-5fab-4337-a4a9-6f281f13bdd4">
      <Terms xmlns="http://schemas.microsoft.com/office/infopath/2007/PartnerControls"/>
    </lcf76f155ced4ddcb4097134ff3c332f>
    <TaxCatchAll xmlns="d30c98ef-c625-4a3b-ad57-33c4224c922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F3A16475AC0294FA6324EFB9C1DA735" ma:contentTypeVersion="12" ma:contentTypeDescription="Create a new document." ma:contentTypeScope="" ma:versionID="f5b290be7e2512a44795bf2d728b4dad">
  <xsd:schema xmlns:xsd="http://www.w3.org/2001/XMLSchema" xmlns:xs="http://www.w3.org/2001/XMLSchema" xmlns:p="http://schemas.microsoft.com/office/2006/metadata/properties" xmlns:ns2="7672422d-5fab-4337-a4a9-6f281f13bdd4" xmlns:ns3="d30c98ef-c625-4a3b-ad57-33c4224c922f" targetNamespace="http://schemas.microsoft.com/office/2006/metadata/properties" ma:root="true" ma:fieldsID="174a8c6bb7257f6d2667670cd44b126e" ns2:_="" ns3:_="">
    <xsd:import namespace="7672422d-5fab-4337-a4a9-6f281f13bdd4"/>
    <xsd:import namespace="d30c98ef-c625-4a3b-ad57-33c4224c92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72422d-5fab-4337-a4a9-6f281f13bd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eb18d0-8512-43c1-978b-efa5dabb071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0c98ef-c625-4a3b-ad57-33c4224c92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f0ed2db-eeb8-447c-bf66-6b383d54e59d}" ma:internalName="TaxCatchAll" ma:showField="CatchAllData" ma:web="d30c98ef-c625-4a3b-ad57-33c4224c9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18624D-5516-4244-AA80-0EA95743186A}">
  <ds:schemaRefs>
    <ds:schemaRef ds:uri="http://schemas.microsoft.com/office/2006/metadata/properties"/>
    <ds:schemaRef ds:uri="http://schemas.microsoft.com/office/infopath/2007/PartnerControls"/>
    <ds:schemaRef ds:uri="7672422d-5fab-4337-a4a9-6f281f13bdd4"/>
    <ds:schemaRef ds:uri="d30c98ef-c625-4a3b-ad57-33c4224c922f"/>
  </ds:schemaRefs>
</ds:datastoreItem>
</file>

<file path=customXml/itemProps2.xml><?xml version="1.0" encoding="utf-8"?>
<ds:datastoreItem xmlns:ds="http://schemas.openxmlformats.org/officeDocument/2006/customXml" ds:itemID="{D7CBF916-7414-42FE-AB33-C6C546B3A5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72422d-5fab-4337-a4a9-6f281f13bdd4"/>
    <ds:schemaRef ds:uri="d30c98ef-c625-4a3b-ad57-33c4224c9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19D3BD-DF05-454C-AFB8-2767CFCAA4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1050</Words>
  <Characters>5990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Treat</dc:creator>
  <cp:keywords/>
  <dc:description/>
  <cp:lastModifiedBy>Alex Charnov</cp:lastModifiedBy>
  <cp:revision>17</cp:revision>
  <dcterms:created xsi:type="dcterms:W3CDTF">2026-08-13T17:21:00Z</dcterms:created>
  <dcterms:modified xsi:type="dcterms:W3CDTF">2026-08-17T13:56:00Z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0x0101001F3A16475AC0294FA6324EFB9C1DA735</vt:lpwstr>
  </property>
  <property fmtid="{D5CDD505-2E9C-101B-9397-08002B2CF9AE}" pid="3" name="MediaServiceImageTags">
    <vt:lpwstr/>
  </property>
</Properties>
</file>