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6ED" w14:textId="77777777" w:rsidR="00447A9B" w:rsidRDefault="00447A9B" w:rsidP="00447A9B">
      <w:pPr>
        <w:pStyle w:val="Title"/>
        <w:rPr>
          <w:rFonts w:ascii="Arial" w:hAnsi="Arial" w:cs="Arial"/>
          <w:sz w:val="22"/>
          <w:szCs w:val="22"/>
        </w:rPr>
      </w:pPr>
      <w:r>
        <w:rPr>
          <w:rFonts w:ascii="Arial" w:hAnsi="Arial" w:cs="Arial"/>
          <w:sz w:val="22"/>
          <w:szCs w:val="22"/>
        </w:rPr>
        <w:t xml:space="preserve">City of </w:t>
      </w:r>
      <w:smartTag w:uri="urn:schemas-microsoft-com:office:smarttags" w:element="place">
        <w:smartTag w:uri="urn:schemas-microsoft-com:office:smarttags" w:element="City">
          <w:r>
            <w:rPr>
              <w:rFonts w:ascii="Arial" w:hAnsi="Arial" w:cs="Arial"/>
              <w:sz w:val="22"/>
              <w:szCs w:val="22"/>
            </w:rPr>
            <w:t>Philadelphia</w:t>
          </w:r>
        </w:smartTag>
      </w:smartTag>
      <w:r>
        <w:rPr>
          <w:rFonts w:ascii="Arial" w:hAnsi="Arial" w:cs="Arial"/>
          <w:sz w:val="22"/>
          <w:szCs w:val="22"/>
        </w:rPr>
        <w:t xml:space="preserve"> </w:t>
      </w:r>
    </w:p>
    <w:p w14:paraId="6AE32BB4" w14:textId="77777777" w:rsidR="00447A9B" w:rsidRDefault="00447A9B" w:rsidP="00447A9B">
      <w:pPr>
        <w:pStyle w:val="Title"/>
        <w:rPr>
          <w:rFonts w:ascii="Arial" w:hAnsi="Arial" w:cs="Arial"/>
          <w:sz w:val="22"/>
          <w:szCs w:val="22"/>
        </w:rPr>
      </w:pPr>
      <w:r>
        <w:rPr>
          <w:rFonts w:ascii="Arial" w:hAnsi="Arial" w:cs="Arial"/>
          <w:sz w:val="22"/>
          <w:szCs w:val="22"/>
        </w:rPr>
        <w:t xml:space="preserve">Economic </w:t>
      </w:r>
      <w:smartTag w:uri="urn:schemas-microsoft-com:office:smarttags" w:element="place">
        <w:r>
          <w:rPr>
            <w:rFonts w:ascii="Arial" w:hAnsi="Arial" w:cs="Arial"/>
            <w:sz w:val="22"/>
            <w:szCs w:val="22"/>
          </w:rPr>
          <w:t>Opportunity</w:t>
        </w:r>
      </w:smartTag>
      <w:r>
        <w:rPr>
          <w:rFonts w:ascii="Arial" w:hAnsi="Arial" w:cs="Arial"/>
          <w:sz w:val="22"/>
          <w:szCs w:val="22"/>
        </w:rPr>
        <w:t xml:space="preserve"> Plan </w:t>
      </w:r>
    </w:p>
    <w:p w14:paraId="2810911A" w14:textId="77777777" w:rsidR="00447A9B" w:rsidRDefault="00447A9B" w:rsidP="00447A9B">
      <w:pPr>
        <w:pStyle w:val="Title"/>
        <w:rPr>
          <w:rFonts w:ascii="Arial" w:hAnsi="Arial" w:cs="Arial"/>
          <w:sz w:val="22"/>
          <w:szCs w:val="22"/>
          <w:u w:val="single"/>
        </w:rPr>
      </w:pPr>
    </w:p>
    <w:p w14:paraId="496E1706" w14:textId="16CDC676" w:rsidR="00847636" w:rsidRDefault="00371ECD" w:rsidP="00BF0B23">
      <w:pPr>
        <w:pStyle w:val="Footer"/>
        <w:jc w:val="center"/>
        <w:rPr>
          <w:rFonts w:ascii="Arial" w:hAnsi="Arial" w:cs="Arial"/>
          <w:b/>
          <w:sz w:val="22"/>
          <w:szCs w:val="22"/>
          <w:u w:val="single"/>
        </w:rPr>
      </w:pPr>
      <w:r>
        <w:rPr>
          <w:rFonts w:ascii="Arial" w:hAnsi="Arial" w:cs="Arial"/>
          <w:b/>
          <w:sz w:val="22"/>
          <w:szCs w:val="22"/>
          <w:u w:val="single"/>
        </w:rPr>
        <w:t>Consulting Services for Fire Academy Trailers Project</w:t>
      </w:r>
    </w:p>
    <w:p w14:paraId="1C08D2D8" w14:textId="6475F0FB" w:rsidR="00505BBD" w:rsidRPr="00BF0B23" w:rsidRDefault="00505BBD" w:rsidP="00BF0B23">
      <w:pPr>
        <w:pStyle w:val="Footer"/>
        <w:jc w:val="center"/>
        <w:rPr>
          <w:b/>
        </w:rPr>
      </w:pPr>
      <w:r>
        <w:rPr>
          <w:rFonts w:ascii="Arial" w:hAnsi="Arial" w:cs="Arial"/>
          <w:b/>
          <w:sz w:val="22"/>
          <w:szCs w:val="22"/>
          <w:u w:val="single"/>
        </w:rPr>
        <w:t>STRUCTURAL IMPROVEMENTS</w:t>
      </w:r>
    </w:p>
    <w:p w14:paraId="1F760C2F" w14:textId="77777777" w:rsidR="00447A9B" w:rsidRDefault="00447A9B" w:rsidP="009D4DA5">
      <w:pPr>
        <w:pStyle w:val="Title"/>
        <w:rPr>
          <w:rFonts w:ascii="Arial" w:hAnsi="Arial" w:cs="Arial"/>
          <w:b w:val="0"/>
          <w:sz w:val="22"/>
          <w:szCs w:val="22"/>
        </w:rPr>
      </w:pPr>
    </w:p>
    <w:p w14:paraId="0EBE3A19" w14:textId="77777777" w:rsidR="009D4DA5" w:rsidRDefault="009D4DA5" w:rsidP="00447A9B">
      <w:pPr>
        <w:pStyle w:val="Title"/>
        <w:jc w:val="left"/>
        <w:rPr>
          <w:rFonts w:ascii="Arial" w:hAnsi="Arial" w:cs="Arial"/>
          <w:b w:val="0"/>
          <w:sz w:val="22"/>
          <w:szCs w:val="22"/>
        </w:rPr>
      </w:pPr>
    </w:p>
    <w:p w14:paraId="32C78E73" w14:textId="77777777" w:rsidR="00447A9B" w:rsidRDefault="00447A9B" w:rsidP="00447A9B">
      <w:pPr>
        <w:pStyle w:val="Title"/>
        <w:jc w:val="left"/>
        <w:rPr>
          <w:rFonts w:ascii="Arial" w:hAnsi="Arial" w:cs="Arial"/>
          <w:b w:val="0"/>
          <w:sz w:val="22"/>
          <w:szCs w:val="22"/>
        </w:rPr>
      </w:pPr>
      <w:r>
        <w:rPr>
          <w:rFonts w:ascii="Arial" w:hAnsi="Arial" w:cs="Arial"/>
          <w:b w:val="0"/>
          <w:sz w:val="22"/>
          <w:szCs w:val="22"/>
        </w:rPr>
        <w:t>I. Introduction, Definitions, Goals and Diversity Practices</w:t>
      </w:r>
    </w:p>
    <w:p w14:paraId="2CB0A28D" w14:textId="77777777" w:rsidR="00447A9B" w:rsidRDefault="00447A9B" w:rsidP="00447A9B">
      <w:pPr>
        <w:rPr>
          <w:rFonts w:ascii="Arial" w:hAnsi="Arial" w:cs="Arial"/>
          <w:sz w:val="22"/>
          <w:szCs w:val="22"/>
        </w:rPr>
      </w:pPr>
    </w:p>
    <w:p w14:paraId="0F58CDB9" w14:textId="73CCBF72" w:rsidR="00447A9B" w:rsidRDefault="00447A9B" w:rsidP="009D4DA5">
      <w:pPr>
        <w:jc w:val="both"/>
        <w:rPr>
          <w:rFonts w:ascii="Arial" w:hAnsi="Arial" w:cs="Arial"/>
          <w:sz w:val="22"/>
          <w:szCs w:val="22"/>
        </w:rPr>
      </w:pPr>
      <w:r>
        <w:rPr>
          <w:rFonts w:ascii="Arial" w:hAnsi="Arial" w:cs="Arial"/>
          <w:sz w:val="22"/>
          <w:szCs w:val="22"/>
        </w:rPr>
        <w:t>The City of Philadelphia, acting through its offices of the Division  of Housing and Community Development (“DHCD”) and Office of Economic Opportunity (“OEO”) (collectively, “City”) and the Philadelphia Redevelopment Authority (“PRA”) strongly encourage the use of certified Minority (“MBE”), Women (“WBE”), Disabled (“DSBE”) and Disadvantaged</w:t>
      </w:r>
      <w:r>
        <w:rPr>
          <w:rStyle w:val="FootnoteReference"/>
          <w:rFonts w:ascii="Arial" w:hAnsi="Arial" w:cs="Arial"/>
          <w:sz w:val="22"/>
          <w:szCs w:val="22"/>
        </w:rPr>
        <w:footnoteReference w:id="1"/>
      </w:r>
      <w:r>
        <w:rPr>
          <w:rFonts w:ascii="Arial" w:hAnsi="Arial" w:cs="Arial"/>
          <w:sz w:val="22"/>
          <w:szCs w:val="22"/>
        </w:rPr>
        <w:t xml:space="preserve"> (“DBEs”)</w:t>
      </w:r>
      <w:r>
        <w:rPr>
          <w:rFonts w:ascii="Arial" w:hAnsi="Arial" w:cs="Arial"/>
          <w:b/>
          <w:sz w:val="22"/>
          <w:szCs w:val="22"/>
        </w:rPr>
        <w:t xml:space="preserve"> </w:t>
      </w:r>
      <w:r>
        <w:rPr>
          <w:rFonts w:ascii="Arial" w:hAnsi="Arial" w:cs="Arial"/>
          <w:sz w:val="22"/>
          <w:szCs w:val="22"/>
        </w:rPr>
        <w:t xml:space="preserve">Business Enterprises (collectively, “M/W/DSBEs”) and minority and female workers in all aspects of the development and use of a parcel(s) of land located at  </w:t>
      </w:r>
      <w:r w:rsidR="00371ECD">
        <w:rPr>
          <w:rFonts w:ascii="Arial" w:hAnsi="Arial" w:cs="Arial"/>
          <w:b/>
          <w:sz w:val="22"/>
          <w:szCs w:val="22"/>
          <w:u w:val="single"/>
        </w:rPr>
        <w:t>5200 Pennypack Street</w:t>
      </w:r>
      <w:r>
        <w:rPr>
          <w:rFonts w:ascii="Arial" w:hAnsi="Arial" w:cs="Arial"/>
          <w:sz w:val="22"/>
          <w:szCs w:val="22"/>
        </w:rPr>
        <w:t xml:space="preserve"> which may include financial investment, design, construction and operations (Project).  In support of this objective, City and PRA will require that the </w:t>
      </w:r>
      <w:r w:rsidR="00BF0B23">
        <w:rPr>
          <w:rFonts w:ascii="Arial" w:hAnsi="Arial" w:cs="Arial"/>
          <w:b/>
          <w:sz w:val="22"/>
          <w:szCs w:val="22"/>
          <w:u w:val="single"/>
        </w:rPr>
        <w:t>______________________</w:t>
      </w:r>
      <w:r w:rsidR="006F0053">
        <w:rPr>
          <w:rFonts w:ascii="Arial" w:hAnsi="Arial" w:cs="Arial"/>
          <w:b/>
          <w:sz w:val="22"/>
          <w:szCs w:val="22"/>
          <w:u w:val="single"/>
        </w:rPr>
        <w:t>_____________</w:t>
      </w:r>
      <w:r w:rsidR="00BF0B23">
        <w:rPr>
          <w:rFonts w:ascii="Arial" w:hAnsi="Arial" w:cs="Arial"/>
          <w:b/>
          <w:sz w:val="22"/>
          <w:szCs w:val="22"/>
          <w:u w:val="single"/>
        </w:rPr>
        <w:t>______</w:t>
      </w:r>
      <w:r w:rsidR="009D4DA5">
        <w:rPr>
          <w:rFonts w:ascii="Arial" w:hAnsi="Arial" w:cs="Arial"/>
          <w:sz w:val="22"/>
          <w:szCs w:val="22"/>
        </w:rPr>
        <w:t>.</w:t>
      </w:r>
      <w:r>
        <w:rPr>
          <w:rFonts w:ascii="Arial" w:hAnsi="Arial" w:cs="Arial"/>
          <w:sz w:val="22"/>
          <w:szCs w:val="22"/>
        </w:rPr>
        <w:t xml:space="preserve"> (“</w:t>
      </w:r>
      <w:r w:rsidR="00624622">
        <w:rPr>
          <w:rFonts w:ascii="Arial" w:hAnsi="Arial" w:cs="Arial"/>
          <w:sz w:val="22"/>
          <w:szCs w:val="22"/>
        </w:rPr>
        <w:t>Contractor</w:t>
      </w:r>
      <w:r>
        <w:rPr>
          <w:rFonts w:ascii="Arial" w:hAnsi="Arial" w:cs="Arial"/>
          <w:sz w:val="22"/>
          <w:szCs w:val="22"/>
        </w:rPr>
        <w:t xml:space="preserve">”) of this parcel commit to this Economic Opportunity Plan (“EOP” or “Plan”) as required by Section 17-1602 of The Philadelphia Code, as amended. </w:t>
      </w:r>
    </w:p>
    <w:p w14:paraId="5CD8E528" w14:textId="77777777" w:rsidR="00447A9B" w:rsidRDefault="00447A9B" w:rsidP="00447A9B">
      <w:pPr>
        <w:rPr>
          <w:rFonts w:ascii="Arial" w:hAnsi="Arial" w:cs="Arial"/>
          <w:sz w:val="22"/>
          <w:szCs w:val="22"/>
        </w:rPr>
      </w:pPr>
    </w:p>
    <w:p w14:paraId="07DC1D28" w14:textId="77777777" w:rsidR="00447A9B" w:rsidRDefault="00447A9B" w:rsidP="00447A9B">
      <w:pPr>
        <w:pStyle w:val="PlainText"/>
        <w:ind w:firstLine="720"/>
        <w:jc w:val="both"/>
        <w:rPr>
          <w:rFonts w:ascii="Arial" w:hAnsi="Arial" w:cs="Arial"/>
          <w:color w:val="010101"/>
          <w:sz w:val="22"/>
          <w:szCs w:val="22"/>
        </w:rPr>
      </w:pPr>
      <w:r>
        <w:rPr>
          <w:rFonts w:ascii="Arial" w:hAnsi="Arial" w:cs="Arial"/>
          <w:sz w:val="22"/>
          <w:szCs w:val="22"/>
        </w:rPr>
        <w:t xml:space="preserve">This Plan contains ranges of projected M/W/DSBE utilization and goals for the employment of minority and female workers in connection with the Project.  </w:t>
      </w:r>
      <w:r w:rsidR="00CC27C4">
        <w:rPr>
          <w:rFonts w:ascii="Arial" w:hAnsi="Arial" w:cs="Arial"/>
          <w:sz w:val="22"/>
          <w:szCs w:val="22"/>
        </w:rPr>
        <w:t>Contractor</w:t>
      </w:r>
      <w:r>
        <w:rPr>
          <w:rFonts w:ascii="Arial" w:hAnsi="Arial" w:cs="Arial"/>
          <w:sz w:val="22"/>
          <w:szCs w:val="22"/>
        </w:rPr>
        <w:t xml:space="preserve"> shall cause   this Plan to be made part of and incorporated into all bids, proposals and solicitations and any resulting agreement(s) entered into between </w:t>
      </w:r>
      <w:r w:rsidR="00CC27C4">
        <w:rPr>
          <w:rFonts w:ascii="Arial" w:hAnsi="Arial" w:cs="Arial"/>
          <w:sz w:val="22"/>
          <w:szCs w:val="22"/>
        </w:rPr>
        <w:t>Contractor</w:t>
      </w:r>
      <w:r>
        <w:rPr>
          <w:rFonts w:ascii="Arial" w:hAnsi="Arial" w:cs="Arial"/>
          <w:sz w:val="22"/>
          <w:szCs w:val="22"/>
        </w:rPr>
        <w:t xml:space="preserve"> and any participant in connection with the development and use of the parcel.  By submission of this Plan, </w:t>
      </w:r>
      <w:r w:rsidR="00CC27C4">
        <w:rPr>
          <w:rFonts w:ascii="Arial" w:hAnsi="Arial" w:cs="Arial"/>
          <w:sz w:val="22"/>
          <w:szCs w:val="22"/>
        </w:rPr>
        <w:t>Contractor</w:t>
      </w:r>
      <w:r>
        <w:rPr>
          <w:rFonts w:ascii="Arial" w:hAnsi="Arial" w:cs="Arial"/>
          <w:sz w:val="22"/>
          <w:szCs w:val="22"/>
        </w:rPr>
        <w:t xml:space="preserve"> makes a legally binding commitment to the City and PRA to abide by the provisions of this Plan which include its commitment to exercise its Best and Good Faith Efforts throughout the project and its commitment to cause its participants </w:t>
      </w:r>
      <w:r>
        <w:rPr>
          <w:rFonts w:ascii="Arial" w:hAnsi="Arial" w:cs="Arial"/>
          <w:color w:val="010101"/>
          <w:sz w:val="22"/>
          <w:szCs w:val="22"/>
        </w:rPr>
        <w:t xml:space="preserve">to use their Best and Good Faith Efforts to provide subcontracting opportunities for M/W/DSBEs in all phases of the project and to employ a diverse workforce.  This Plan expressly applies to all contracts awarded in connection with the Project. </w:t>
      </w:r>
    </w:p>
    <w:p w14:paraId="2257310B" w14:textId="77777777" w:rsidR="00447A9B" w:rsidRDefault="00447A9B" w:rsidP="00447A9B">
      <w:pPr>
        <w:rPr>
          <w:rFonts w:ascii="Arial" w:hAnsi="Arial" w:cs="Arial"/>
          <w:sz w:val="22"/>
          <w:szCs w:val="22"/>
        </w:rPr>
      </w:pPr>
    </w:p>
    <w:p w14:paraId="06013E9A" w14:textId="77777777" w:rsidR="00447A9B" w:rsidRDefault="00447A9B" w:rsidP="009D4DA5">
      <w:pPr>
        <w:ind w:firstLine="540"/>
        <w:jc w:val="both"/>
        <w:rPr>
          <w:rFonts w:ascii="Arial" w:hAnsi="Arial" w:cs="Arial"/>
          <w:color w:val="010101"/>
          <w:sz w:val="22"/>
          <w:szCs w:val="22"/>
        </w:rPr>
      </w:pPr>
      <w:r>
        <w:rPr>
          <w:rFonts w:ascii="Arial" w:hAnsi="Arial" w:cs="Arial"/>
          <w:sz w:val="22"/>
          <w:szCs w:val="22"/>
        </w:rPr>
        <w:t xml:space="preserve">Neither </w:t>
      </w:r>
      <w:r w:rsidR="00CC27C4">
        <w:rPr>
          <w:rFonts w:ascii="Arial" w:hAnsi="Arial" w:cs="Arial"/>
          <w:sz w:val="22"/>
          <w:szCs w:val="22"/>
        </w:rPr>
        <w:t>Contractor</w:t>
      </w:r>
      <w:r>
        <w:rPr>
          <w:rFonts w:ascii="Arial" w:hAnsi="Arial" w:cs="Arial"/>
          <w:sz w:val="22"/>
          <w:szCs w:val="22"/>
        </w:rPr>
        <w:t xml:space="preserve"> nor any participant shall discriminate on the basis of race, color, religion, sex, national origin, sexual orientation, gender identity, ancestry, age, or handicap in the award and performance of contracts pertaining to this Plan. </w:t>
      </w:r>
      <w:r>
        <w:rPr>
          <w:rFonts w:ascii="Arial" w:hAnsi="Arial" w:cs="Arial"/>
          <w:color w:val="010101"/>
          <w:sz w:val="22"/>
          <w:szCs w:val="22"/>
        </w:rPr>
        <w:t xml:space="preserve"> </w:t>
      </w:r>
      <w:r w:rsidR="00CC27C4">
        <w:rPr>
          <w:rFonts w:ascii="Arial" w:hAnsi="Arial" w:cs="Arial"/>
          <w:sz w:val="22"/>
          <w:szCs w:val="22"/>
        </w:rPr>
        <w:t>Contractor</w:t>
      </w:r>
      <w:r>
        <w:rPr>
          <w:rFonts w:ascii="Arial" w:hAnsi="Arial" w:cs="Arial"/>
          <w:sz w:val="22"/>
          <w:szCs w:val="22"/>
        </w:rPr>
        <w:t xml:space="preserve"> has summarized its current and past practices relating to </w:t>
      </w:r>
      <w:r w:rsidR="00CC27C4">
        <w:rPr>
          <w:rFonts w:ascii="Arial" w:hAnsi="Arial" w:cs="Arial"/>
          <w:sz w:val="22"/>
          <w:szCs w:val="22"/>
        </w:rPr>
        <w:t>Contractor</w:t>
      </w:r>
      <w:r>
        <w:rPr>
          <w:rFonts w:ascii="Arial" w:hAnsi="Arial" w:cs="Arial"/>
          <w:sz w:val="22"/>
          <w:szCs w:val="22"/>
        </w:rPr>
        <w:t xml:space="preserve">’s diversity practices (“Diversity Practices Statement”).  This statement, included as Attachment “A” to this Plan, identifies and describes </w:t>
      </w:r>
      <w:r w:rsidR="00CC27C4">
        <w:rPr>
          <w:rFonts w:ascii="Arial" w:hAnsi="Arial" w:cs="Arial"/>
          <w:sz w:val="22"/>
          <w:szCs w:val="22"/>
        </w:rPr>
        <w:t>Contractor</w:t>
      </w:r>
      <w:r>
        <w:rPr>
          <w:rFonts w:ascii="Arial" w:hAnsi="Arial" w:cs="Arial"/>
          <w:sz w:val="22"/>
          <w:szCs w:val="22"/>
        </w:rPr>
        <w:t xml:space="preserve">’s processes used to develop diversity at all levels of </w:t>
      </w:r>
      <w:r w:rsidR="00CC27C4">
        <w:rPr>
          <w:rFonts w:ascii="Arial" w:hAnsi="Arial" w:cs="Arial"/>
          <w:sz w:val="22"/>
          <w:szCs w:val="22"/>
        </w:rPr>
        <w:t>Contractor</w:t>
      </w:r>
      <w:r>
        <w:rPr>
          <w:rFonts w:ascii="Arial" w:hAnsi="Arial" w:cs="Arial"/>
          <w:sz w:val="22"/>
          <w:szCs w:val="22"/>
        </w:rPr>
        <w:t xml:space="preserve">’s organization including, but not limited to, board and managerial positions. This Diversity Practices Statement summarizes </w:t>
      </w:r>
      <w:r w:rsidR="00CC27C4">
        <w:rPr>
          <w:rFonts w:ascii="Arial" w:hAnsi="Arial" w:cs="Arial"/>
          <w:sz w:val="22"/>
          <w:szCs w:val="22"/>
        </w:rPr>
        <w:t>Contractor</w:t>
      </w:r>
      <w:r>
        <w:rPr>
          <w:rFonts w:ascii="Arial" w:hAnsi="Arial" w:cs="Arial"/>
          <w:sz w:val="22"/>
          <w:szCs w:val="22"/>
        </w:rPr>
        <w:t xml:space="preserve">’s strategic business plans specific to its current or past practices of M/W/DSBE utilization on its government and non-government projects and procurement activities.  </w:t>
      </w:r>
      <w:r w:rsidR="00CC27C4">
        <w:rPr>
          <w:rFonts w:ascii="Arial" w:hAnsi="Arial" w:cs="Arial"/>
          <w:sz w:val="22"/>
          <w:szCs w:val="22"/>
        </w:rPr>
        <w:t>Contractor</w:t>
      </w:r>
      <w:r>
        <w:rPr>
          <w:rFonts w:ascii="Arial" w:hAnsi="Arial" w:cs="Arial"/>
          <w:sz w:val="22"/>
          <w:szCs w:val="22"/>
        </w:rPr>
        <w:t xml:space="preserve"> further agrees to identify any “Equity Ownership” held in connection with this Project which shall mean the percentage of beneficial ownership in the </w:t>
      </w:r>
      <w:r w:rsidR="00CC27C4">
        <w:rPr>
          <w:rFonts w:ascii="Arial" w:hAnsi="Arial" w:cs="Arial"/>
          <w:sz w:val="22"/>
          <w:szCs w:val="22"/>
        </w:rPr>
        <w:t>Contractor</w:t>
      </w:r>
      <w:r>
        <w:rPr>
          <w:rFonts w:ascii="Arial" w:hAnsi="Arial" w:cs="Arial"/>
          <w:sz w:val="22"/>
          <w:szCs w:val="22"/>
        </w:rPr>
        <w:t xml:space="preserve">’s organization or development team that is held by minority persons, women and disabled persons.  In the event Equity Ownership is identified, </w:t>
      </w:r>
      <w:r w:rsidR="00CC27C4">
        <w:rPr>
          <w:rFonts w:ascii="Arial" w:hAnsi="Arial" w:cs="Arial"/>
          <w:sz w:val="22"/>
          <w:szCs w:val="22"/>
        </w:rPr>
        <w:t>Contractor</w:t>
      </w:r>
      <w:r>
        <w:rPr>
          <w:rFonts w:ascii="Arial" w:hAnsi="Arial" w:cs="Arial"/>
          <w:sz w:val="22"/>
          <w:szCs w:val="22"/>
        </w:rPr>
        <w:t xml:space="preserve"> agrees to abide by the reporting requirements enumerated in Section 17-1603 (1)(g)(.3).</w:t>
      </w:r>
    </w:p>
    <w:p w14:paraId="78CB57FC" w14:textId="77777777" w:rsidR="00447A9B" w:rsidRDefault="00447A9B" w:rsidP="00447A9B">
      <w:pPr>
        <w:rPr>
          <w:rFonts w:ascii="Arial" w:hAnsi="Arial" w:cs="Arial"/>
          <w:sz w:val="22"/>
          <w:szCs w:val="22"/>
        </w:rPr>
      </w:pPr>
    </w:p>
    <w:p w14:paraId="2BFB47AC" w14:textId="77777777" w:rsidR="00447A9B" w:rsidRDefault="00CC27C4" w:rsidP="009D4DA5">
      <w:pPr>
        <w:jc w:val="both"/>
        <w:rPr>
          <w:rFonts w:ascii="Arial" w:hAnsi="Arial" w:cs="Arial"/>
          <w:sz w:val="22"/>
          <w:szCs w:val="22"/>
        </w:rPr>
      </w:pPr>
      <w:r>
        <w:rPr>
          <w:rFonts w:ascii="Arial" w:hAnsi="Arial" w:cs="Arial"/>
          <w:sz w:val="22"/>
          <w:szCs w:val="22"/>
        </w:rPr>
        <w:t>Contractor</w:t>
      </w:r>
      <w:r w:rsidR="00447A9B">
        <w:rPr>
          <w:rFonts w:ascii="Arial" w:hAnsi="Arial" w:cs="Arial"/>
          <w:sz w:val="22"/>
          <w:szCs w:val="22"/>
        </w:rPr>
        <w:t xml:space="preserve"> hereby verifies that all information submitted to the City in response to this Plan, is true and correct and is notified that the submission of false information is subject to the </w:t>
      </w:r>
      <w:r w:rsidR="00447A9B">
        <w:rPr>
          <w:rFonts w:ascii="Arial" w:hAnsi="Arial" w:cs="Arial"/>
          <w:sz w:val="22"/>
          <w:szCs w:val="22"/>
        </w:rPr>
        <w:lastRenderedPageBreak/>
        <w:t xml:space="preserve">penalties of 18 Pa.C.S. Section 4904 (relating to unsworn falsification to authorities) and 18 Pa.C.S. Section 4107.2 (a)(4) (relating to fraud in connection with </w:t>
      </w:r>
      <w:r w:rsidR="00447A9B">
        <w:rPr>
          <w:rStyle w:val="term1"/>
          <w:rFonts w:ascii="Arial" w:hAnsi="Arial" w:cs="Arial"/>
          <w:b w:val="0"/>
          <w:sz w:val="22"/>
          <w:szCs w:val="22"/>
        </w:rPr>
        <w:t>minority business</w:t>
      </w:r>
      <w:r w:rsidR="00447A9B">
        <w:rPr>
          <w:rFonts w:ascii="Arial" w:hAnsi="Arial" w:cs="Arial"/>
          <w:sz w:val="22"/>
          <w:szCs w:val="22"/>
        </w:rPr>
        <w:t xml:space="preserve"> enterprises or women's business enterprises). </w:t>
      </w:r>
    </w:p>
    <w:p w14:paraId="61F96554" w14:textId="77777777" w:rsidR="00447A9B" w:rsidRDefault="00447A9B" w:rsidP="00447A9B">
      <w:pPr>
        <w:pStyle w:val="Title"/>
        <w:jc w:val="both"/>
        <w:rPr>
          <w:rFonts w:ascii="Arial" w:hAnsi="Arial" w:cs="Arial"/>
          <w:b w:val="0"/>
          <w:sz w:val="22"/>
          <w:szCs w:val="22"/>
        </w:rPr>
      </w:pPr>
    </w:p>
    <w:p w14:paraId="37B12B2C" w14:textId="77777777" w:rsidR="00447A9B" w:rsidRDefault="00447A9B" w:rsidP="00447A9B">
      <w:pPr>
        <w:pStyle w:val="BodyText2"/>
        <w:spacing w:line="240" w:lineRule="auto"/>
        <w:jc w:val="both"/>
        <w:rPr>
          <w:rFonts w:ascii="Arial" w:hAnsi="Arial" w:cs="Arial"/>
          <w:sz w:val="22"/>
          <w:szCs w:val="22"/>
        </w:rPr>
      </w:pPr>
      <w:r>
        <w:rPr>
          <w:rFonts w:ascii="Arial" w:hAnsi="Arial" w:cs="Arial"/>
          <w:sz w:val="22"/>
          <w:szCs w:val="22"/>
        </w:rPr>
        <w:t>For the purposes of this Plan, MBE, WBE, DBE and DSBE shall refer to certified businesses so recognized by OEO.  Only the work or supply effort of firms that are certified as M/W/DSBEs by an OEO approved certifying agency</w:t>
      </w:r>
      <w:r>
        <w:rPr>
          <w:rStyle w:val="FootnoteReference"/>
          <w:rFonts w:ascii="Arial" w:hAnsi="Arial" w:cs="Arial"/>
          <w:sz w:val="22"/>
          <w:szCs w:val="22"/>
        </w:rPr>
        <w:footnoteReference w:id="2"/>
      </w:r>
      <w:r>
        <w:rPr>
          <w:rFonts w:ascii="Arial" w:hAnsi="Arial" w:cs="Arial"/>
          <w:sz w:val="22"/>
          <w:szCs w:val="22"/>
        </w:rPr>
        <w:t xml:space="preserve"> will be eligible to receive credit as a Best and Good Faith Effort.  In order to be counted, certified firms must successfully complete and submit to the OEO an application to be included in the OEO Registry which is a list of registered M/W/DSBEs maintained by the OEO and available online at www.phila.gov/oeo/directory.  </w:t>
      </w:r>
    </w:p>
    <w:p w14:paraId="22D200CA" w14:textId="77777777" w:rsidR="00447A9B" w:rsidRDefault="00447A9B" w:rsidP="00447A9B">
      <w:pPr>
        <w:pStyle w:val="BodyText2"/>
        <w:spacing w:line="240" w:lineRule="auto"/>
        <w:jc w:val="both"/>
        <w:rPr>
          <w:rFonts w:ascii="Arial" w:hAnsi="Arial" w:cs="Arial"/>
          <w:sz w:val="22"/>
          <w:szCs w:val="22"/>
        </w:rPr>
      </w:pPr>
    </w:p>
    <w:p w14:paraId="6D751BFF" w14:textId="77777777" w:rsidR="00447A9B" w:rsidRDefault="00447A9B" w:rsidP="00447A9B">
      <w:pPr>
        <w:pStyle w:val="BodyText2"/>
        <w:spacing w:line="240" w:lineRule="auto"/>
        <w:jc w:val="both"/>
        <w:rPr>
          <w:rFonts w:ascii="Arial" w:hAnsi="Arial" w:cs="Arial"/>
          <w:sz w:val="22"/>
          <w:szCs w:val="22"/>
        </w:rPr>
      </w:pPr>
      <w:r>
        <w:rPr>
          <w:rFonts w:ascii="Arial" w:hAnsi="Arial" w:cs="Arial"/>
          <w:sz w:val="22"/>
          <w:szCs w:val="22"/>
        </w:rPr>
        <w:t>For this Plan, the term “Best and Good Faith Efforts,” the sufficiency of which shall be in the sole determination of the City, means: efforts, the scope, intensity and appropriateness of which are designed and performed to foster meaningful and representative opportunities for participation by M/W/DSBEs and an appropriately diverse workforce and to achieve the objectives herein stated.  Best and Good Faith Efforts are rebuttably presumed met, when commitments are made within the M/W/DSBE Participation Ranges established for this development and a commitment is made to employ a diverse workforce as enumerated herein.</w:t>
      </w:r>
    </w:p>
    <w:p w14:paraId="40C004F1" w14:textId="77777777" w:rsidR="00447A9B" w:rsidRDefault="00447A9B" w:rsidP="00447A9B">
      <w:pPr>
        <w:pStyle w:val="PlainText"/>
        <w:ind w:firstLine="720"/>
        <w:jc w:val="both"/>
        <w:rPr>
          <w:rFonts w:ascii="Arial" w:hAnsi="Arial" w:cs="Arial"/>
          <w:sz w:val="22"/>
          <w:szCs w:val="22"/>
        </w:rPr>
      </w:pPr>
    </w:p>
    <w:p w14:paraId="218A5C68" w14:textId="77777777" w:rsidR="00447A9B" w:rsidRDefault="00447A9B" w:rsidP="00447A9B">
      <w:pPr>
        <w:pStyle w:val="Title"/>
        <w:jc w:val="both"/>
        <w:rPr>
          <w:rFonts w:ascii="Arial" w:hAnsi="Arial" w:cs="Arial"/>
          <w:b w:val="0"/>
          <w:sz w:val="22"/>
          <w:szCs w:val="22"/>
        </w:rPr>
      </w:pPr>
      <w:r>
        <w:rPr>
          <w:rFonts w:ascii="Arial" w:hAnsi="Arial" w:cs="Arial"/>
          <w:b w:val="0"/>
          <w:sz w:val="22"/>
          <w:szCs w:val="22"/>
        </w:rPr>
        <w:t>II. Goals</w:t>
      </w:r>
    </w:p>
    <w:p w14:paraId="5407C6DD" w14:textId="77777777" w:rsidR="00447A9B" w:rsidRDefault="00447A9B" w:rsidP="00447A9B">
      <w:pPr>
        <w:pStyle w:val="Title"/>
        <w:jc w:val="both"/>
        <w:rPr>
          <w:rFonts w:ascii="Arial" w:hAnsi="Arial" w:cs="Arial"/>
          <w:b w:val="0"/>
          <w:sz w:val="22"/>
          <w:szCs w:val="22"/>
        </w:rPr>
      </w:pPr>
    </w:p>
    <w:p w14:paraId="4964F842" w14:textId="77777777" w:rsidR="00447A9B" w:rsidRDefault="00447A9B" w:rsidP="00447A9B">
      <w:pPr>
        <w:pStyle w:val="Title"/>
        <w:tabs>
          <w:tab w:val="left" w:pos="990"/>
        </w:tabs>
        <w:jc w:val="both"/>
        <w:rPr>
          <w:rFonts w:ascii="Arial" w:hAnsi="Arial" w:cs="Arial"/>
          <w:b w:val="0"/>
          <w:sz w:val="22"/>
          <w:szCs w:val="22"/>
        </w:rPr>
      </w:pPr>
      <w:r>
        <w:rPr>
          <w:rFonts w:ascii="Arial" w:hAnsi="Arial" w:cs="Arial"/>
          <w:b w:val="0"/>
          <w:sz w:val="22"/>
          <w:szCs w:val="22"/>
        </w:rPr>
        <w:tab/>
        <w:t>A.</w:t>
      </w:r>
      <w:r>
        <w:rPr>
          <w:rFonts w:ascii="Arial" w:hAnsi="Arial" w:cs="Arial"/>
          <w:b w:val="0"/>
          <w:sz w:val="22"/>
          <w:szCs w:val="22"/>
        </w:rPr>
        <w:tab/>
        <w:t>M/W/DSBE Participation Ranges</w:t>
      </w:r>
    </w:p>
    <w:p w14:paraId="4194CC00" w14:textId="77777777" w:rsidR="00447A9B" w:rsidRDefault="00447A9B" w:rsidP="00447A9B">
      <w:pPr>
        <w:rPr>
          <w:rFonts w:ascii="Arial" w:hAnsi="Arial" w:cs="Arial"/>
          <w:sz w:val="22"/>
          <w:szCs w:val="22"/>
        </w:rPr>
      </w:pPr>
    </w:p>
    <w:p w14:paraId="0462F58B" w14:textId="77777777" w:rsidR="00447A9B" w:rsidRPr="00C91B25" w:rsidRDefault="00447A9B" w:rsidP="009D4DA5">
      <w:pPr>
        <w:jc w:val="both"/>
        <w:rPr>
          <w:rFonts w:ascii="Arial" w:hAnsi="Arial" w:cs="Arial"/>
          <w:sz w:val="22"/>
          <w:szCs w:val="22"/>
        </w:rPr>
      </w:pPr>
      <w:r>
        <w:rPr>
          <w:b/>
        </w:rPr>
        <w:tab/>
      </w:r>
      <w:r>
        <w:rPr>
          <w:b/>
        </w:rPr>
        <w:tab/>
      </w:r>
      <w:r w:rsidR="006E5A7C" w:rsidRPr="0002191E">
        <w:rPr>
          <w:rFonts w:ascii="Arial" w:hAnsi="Arial" w:cs="Arial"/>
          <w:sz w:val="22"/>
          <w:szCs w:val="22"/>
        </w:rPr>
        <w:t xml:space="preserve">The City of Philadelphia has established a citywide goal of 35% </w:t>
      </w:r>
      <w:r w:rsidR="00C91B25" w:rsidRPr="0002191E">
        <w:rPr>
          <w:rFonts w:ascii="Arial" w:hAnsi="Arial" w:cs="Arial"/>
          <w:sz w:val="22"/>
          <w:szCs w:val="22"/>
        </w:rPr>
        <w:t xml:space="preserve">M/W/DSBE utilization </w:t>
      </w:r>
      <w:r w:rsidR="006E5A7C" w:rsidRPr="0002191E">
        <w:rPr>
          <w:rFonts w:ascii="Arial" w:hAnsi="Arial" w:cs="Arial"/>
          <w:sz w:val="22"/>
          <w:szCs w:val="22"/>
        </w:rPr>
        <w:t>as informed by its Annual Disparity S</w:t>
      </w:r>
      <w:r w:rsidR="002F3195" w:rsidRPr="0002191E">
        <w:rPr>
          <w:rFonts w:ascii="Arial" w:hAnsi="Arial" w:cs="Arial"/>
          <w:sz w:val="22"/>
          <w:szCs w:val="22"/>
        </w:rPr>
        <w:t>t</w:t>
      </w:r>
      <w:r w:rsidR="006E5A7C" w:rsidRPr="0002191E">
        <w:rPr>
          <w:rFonts w:ascii="Arial" w:hAnsi="Arial" w:cs="Arial"/>
          <w:sz w:val="22"/>
          <w:szCs w:val="22"/>
        </w:rPr>
        <w:t>udy.</w:t>
      </w:r>
      <w:r w:rsidR="006E5A7C" w:rsidRPr="0002191E">
        <w:rPr>
          <w:rStyle w:val="FootnoteReference"/>
          <w:rFonts w:ascii="Arial" w:hAnsi="Arial" w:cs="Arial"/>
          <w:sz w:val="22"/>
          <w:szCs w:val="22"/>
        </w:rPr>
        <w:footnoteReference w:id="3"/>
      </w:r>
      <w:r w:rsidR="00C91B25" w:rsidRPr="0002191E">
        <w:rPr>
          <w:rFonts w:ascii="Arial" w:hAnsi="Arial" w:cs="Arial"/>
          <w:sz w:val="22"/>
          <w:szCs w:val="22"/>
        </w:rPr>
        <w:t xml:space="preserve">  </w:t>
      </w:r>
      <w:r w:rsidR="006E5A7C" w:rsidRPr="0002191E">
        <w:rPr>
          <w:rFonts w:ascii="Arial" w:hAnsi="Arial" w:cs="Arial"/>
          <w:sz w:val="22"/>
          <w:szCs w:val="22"/>
        </w:rPr>
        <w:t>Th</w:t>
      </w:r>
      <w:r w:rsidR="00C91B25" w:rsidRPr="0002191E">
        <w:rPr>
          <w:rFonts w:ascii="Arial" w:hAnsi="Arial" w:cs="Arial"/>
          <w:sz w:val="22"/>
          <w:szCs w:val="22"/>
        </w:rPr>
        <w:t xml:space="preserve">is </w:t>
      </w:r>
      <w:r w:rsidR="006E5A7C" w:rsidRPr="0002191E">
        <w:rPr>
          <w:rFonts w:ascii="Arial" w:hAnsi="Arial" w:cs="Arial"/>
          <w:sz w:val="22"/>
          <w:szCs w:val="22"/>
        </w:rPr>
        <w:t xml:space="preserve">citywide goal should be used as a benchmark for the </w:t>
      </w:r>
      <w:r w:rsidR="00CC27C4">
        <w:rPr>
          <w:rFonts w:ascii="Arial" w:hAnsi="Arial" w:cs="Arial"/>
          <w:sz w:val="22"/>
          <w:szCs w:val="22"/>
        </w:rPr>
        <w:t>Contractor</w:t>
      </w:r>
      <w:r w:rsidR="006E5A7C" w:rsidRPr="0002191E">
        <w:rPr>
          <w:rFonts w:ascii="Arial" w:hAnsi="Arial" w:cs="Arial"/>
          <w:sz w:val="22"/>
          <w:szCs w:val="22"/>
        </w:rPr>
        <w:t>’s expression of Best and Good Faith Efforts</w:t>
      </w:r>
      <w:r w:rsidR="00C91B25" w:rsidRPr="0002191E">
        <w:rPr>
          <w:rFonts w:ascii="Arial" w:hAnsi="Arial" w:cs="Arial"/>
          <w:sz w:val="22"/>
          <w:szCs w:val="22"/>
        </w:rPr>
        <w:t xml:space="preserve"> which are efforts taken by </w:t>
      </w:r>
      <w:r w:rsidR="00CC27C4">
        <w:rPr>
          <w:rFonts w:ascii="Arial" w:hAnsi="Arial" w:cs="Arial"/>
          <w:sz w:val="22"/>
          <w:szCs w:val="22"/>
        </w:rPr>
        <w:t>Contractor</w:t>
      </w:r>
      <w:r w:rsidR="00C91B25" w:rsidRPr="0002191E">
        <w:rPr>
          <w:rFonts w:ascii="Arial" w:hAnsi="Arial" w:cs="Arial"/>
          <w:sz w:val="22"/>
          <w:szCs w:val="22"/>
        </w:rPr>
        <w:t xml:space="preserve"> </w:t>
      </w:r>
      <w:r w:rsidRPr="0002191E">
        <w:rPr>
          <w:rFonts w:ascii="Arial" w:hAnsi="Arial" w:cs="Arial"/>
          <w:sz w:val="22"/>
          <w:szCs w:val="22"/>
        </w:rPr>
        <w:t xml:space="preserve">to provide meaningful and representative opportunities for M/W/DSBEs in the Project.  </w:t>
      </w:r>
      <w:r w:rsidR="00C91B25" w:rsidRPr="0002191E">
        <w:rPr>
          <w:rFonts w:ascii="Arial" w:hAnsi="Arial" w:cs="Arial"/>
          <w:sz w:val="22"/>
          <w:szCs w:val="22"/>
        </w:rPr>
        <w:t>For this project</w:t>
      </w:r>
      <w:r w:rsidRPr="0002191E">
        <w:rPr>
          <w:rFonts w:ascii="Arial" w:hAnsi="Arial" w:cs="Arial"/>
          <w:sz w:val="22"/>
          <w:szCs w:val="22"/>
        </w:rPr>
        <w:t>, in the absence of discrimination in the solicitation and selection of M/W/DSBEs, the percentage of MBE, WBE and DSBE participation that is reasonably attainable through the exercise of Best and Good Faith Efforts</w:t>
      </w:r>
      <w:r w:rsidR="00C91B25" w:rsidRPr="0002191E">
        <w:rPr>
          <w:rFonts w:ascii="Arial" w:hAnsi="Arial" w:cs="Arial"/>
          <w:sz w:val="22"/>
          <w:szCs w:val="22"/>
        </w:rPr>
        <w:t xml:space="preserve"> </w:t>
      </w:r>
      <w:r w:rsidR="0002191E" w:rsidRPr="0002191E">
        <w:rPr>
          <w:rFonts w:ascii="Arial" w:hAnsi="Arial" w:cs="Arial"/>
          <w:sz w:val="22"/>
          <w:szCs w:val="22"/>
        </w:rPr>
        <w:t>is</w:t>
      </w:r>
      <w:r w:rsidR="00C91B25" w:rsidRPr="0002191E">
        <w:rPr>
          <w:rFonts w:ascii="Arial" w:hAnsi="Arial" w:cs="Arial"/>
          <w:sz w:val="22"/>
          <w:szCs w:val="22"/>
        </w:rPr>
        <w:t xml:space="preserve"> stated below as participation ranges</w:t>
      </w:r>
      <w:r w:rsidRPr="0002191E">
        <w:rPr>
          <w:rFonts w:ascii="Arial" w:hAnsi="Arial" w:cs="Arial"/>
          <w:sz w:val="22"/>
          <w:szCs w:val="22"/>
        </w:rPr>
        <w:t>.</w:t>
      </w:r>
      <w:r w:rsidRPr="00C91B25">
        <w:rPr>
          <w:rFonts w:ascii="Arial" w:hAnsi="Arial" w:cs="Arial"/>
          <w:sz w:val="22"/>
          <w:szCs w:val="22"/>
        </w:rPr>
        <w:t xml:space="preserve">  These percentages relate to the good faith estimated cost of the entire Project. In order to maximize opportunities for as many businesses as possible, a firm that is certified in two or more categories (e.g. MBE and WBE and DSBE or WBE and DSBE) will only be credited toward one participation range as either an MBE or WBE or DSBE. The firm will not be credited toward more than one category. These ranges are based upon an analysis of factors such as the size and scope of the development and the availability of MBEs, WBEs, DSBEs and DBEs to participate in this Project:</w:t>
      </w:r>
    </w:p>
    <w:p w14:paraId="63728B4B" w14:textId="77777777" w:rsidR="00447A9B" w:rsidRDefault="00447A9B" w:rsidP="00447A9B">
      <w:pPr>
        <w:ind w:left="720"/>
        <w:jc w:val="both"/>
        <w:rPr>
          <w:rFonts w:ascii="Arial" w:hAnsi="Arial" w:cs="Arial"/>
          <w:snapToGrid w:val="0"/>
          <w:sz w:val="22"/>
          <w:szCs w:val="22"/>
        </w:rPr>
      </w:pPr>
      <w:r>
        <w:rPr>
          <w:rFonts w:ascii="Arial" w:hAnsi="Arial" w:cs="Arial"/>
          <w:snapToGrid w:val="0"/>
          <w:sz w:val="22"/>
          <w:szCs w:val="22"/>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60"/>
      </w:tblGrid>
      <w:tr w:rsidR="00447A9B" w14:paraId="39E526C0" w14:textId="77777777" w:rsidTr="00447A9B">
        <w:tc>
          <w:tcPr>
            <w:tcW w:w="2070" w:type="dxa"/>
            <w:tcBorders>
              <w:top w:val="single" w:sz="4" w:space="0" w:color="auto"/>
              <w:left w:val="single" w:sz="4" w:space="0" w:color="auto"/>
              <w:bottom w:val="single" w:sz="4" w:space="0" w:color="auto"/>
              <w:right w:val="single" w:sz="4" w:space="0" w:color="auto"/>
            </w:tcBorders>
            <w:shd w:val="clear" w:color="auto" w:fill="D9D9D9"/>
            <w:hideMark/>
          </w:tcPr>
          <w:p w14:paraId="3C56A61F" w14:textId="77777777" w:rsidR="00447A9B" w:rsidRDefault="00447A9B">
            <w:pPr>
              <w:pStyle w:val="BodyTextIndent2"/>
              <w:spacing w:line="254" w:lineRule="auto"/>
              <w:ind w:left="0"/>
              <w:jc w:val="center"/>
              <w:rPr>
                <w:rFonts w:ascii="Arial" w:hAnsi="Arial" w:cs="Arial"/>
                <w:sz w:val="22"/>
                <w:szCs w:val="22"/>
              </w:rPr>
            </w:pPr>
            <w:r>
              <w:rPr>
                <w:rFonts w:ascii="Arial" w:hAnsi="Arial" w:cs="Arial"/>
                <w:sz w:val="22"/>
                <w:szCs w:val="22"/>
              </w:rPr>
              <w:t>MBE</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14:paraId="632FBFFD" w14:textId="77777777" w:rsidR="00447A9B" w:rsidRDefault="00447A9B">
            <w:pPr>
              <w:pStyle w:val="BodyTextIndent2"/>
              <w:spacing w:line="254" w:lineRule="auto"/>
              <w:ind w:left="0"/>
              <w:jc w:val="center"/>
              <w:rPr>
                <w:rFonts w:ascii="Arial" w:hAnsi="Arial" w:cs="Arial"/>
                <w:sz w:val="22"/>
                <w:szCs w:val="22"/>
              </w:rPr>
            </w:pPr>
            <w:r>
              <w:rPr>
                <w:rFonts w:ascii="Arial" w:hAnsi="Arial" w:cs="Arial"/>
                <w:sz w:val="22"/>
                <w:szCs w:val="22"/>
              </w:rPr>
              <w:t>WBE</w:t>
            </w:r>
          </w:p>
        </w:tc>
      </w:tr>
      <w:tr w:rsidR="00447A9B" w14:paraId="6E2CFD59" w14:textId="77777777" w:rsidTr="00447A9B">
        <w:tc>
          <w:tcPr>
            <w:tcW w:w="2070" w:type="dxa"/>
            <w:tcBorders>
              <w:top w:val="single" w:sz="4" w:space="0" w:color="auto"/>
              <w:left w:val="single" w:sz="4" w:space="0" w:color="auto"/>
              <w:bottom w:val="single" w:sz="4" w:space="0" w:color="auto"/>
              <w:right w:val="single" w:sz="4" w:space="0" w:color="auto"/>
            </w:tcBorders>
            <w:hideMark/>
          </w:tcPr>
          <w:p w14:paraId="270C656C" w14:textId="77777777" w:rsidR="00447A9B" w:rsidRDefault="00447A9B" w:rsidP="00276CAA">
            <w:pPr>
              <w:pStyle w:val="BodyTextIndent2"/>
              <w:spacing w:line="254" w:lineRule="auto"/>
              <w:ind w:left="0"/>
              <w:jc w:val="both"/>
              <w:rPr>
                <w:rFonts w:ascii="Arial" w:hAnsi="Arial" w:cs="Arial"/>
                <w:sz w:val="22"/>
                <w:szCs w:val="22"/>
              </w:rPr>
            </w:pPr>
            <w:r>
              <w:rPr>
                <w:rFonts w:ascii="Arial" w:hAnsi="Arial" w:cs="Arial"/>
                <w:sz w:val="22"/>
                <w:szCs w:val="22"/>
              </w:rPr>
              <w:t xml:space="preserve"> </w:t>
            </w:r>
            <w:r w:rsidR="00A65061">
              <w:rPr>
                <w:rFonts w:ascii="Arial" w:hAnsi="Arial" w:cs="Arial"/>
                <w:sz w:val="22"/>
                <w:szCs w:val="22"/>
              </w:rPr>
              <w:t xml:space="preserve">                   </w:t>
            </w:r>
            <w:r w:rsidR="009D4DA5">
              <w:rPr>
                <w:rFonts w:ascii="Arial" w:hAnsi="Arial" w:cs="Arial"/>
                <w:sz w:val="22"/>
                <w:szCs w:val="22"/>
              </w:rPr>
              <w:t>18</w:t>
            </w:r>
            <w:r w:rsidR="00276CAA">
              <w:rPr>
                <w:rFonts w:ascii="Arial" w:hAnsi="Arial" w:cs="Arial"/>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14:paraId="219BB9A0" w14:textId="77777777" w:rsidR="00447A9B" w:rsidRDefault="00A65061">
            <w:pPr>
              <w:pStyle w:val="BodyTextIndent2"/>
              <w:spacing w:line="254" w:lineRule="auto"/>
              <w:ind w:left="0"/>
              <w:jc w:val="center"/>
              <w:rPr>
                <w:rFonts w:ascii="Arial" w:hAnsi="Arial" w:cs="Arial"/>
                <w:sz w:val="22"/>
                <w:szCs w:val="22"/>
              </w:rPr>
            </w:pPr>
            <w:r>
              <w:rPr>
                <w:rFonts w:ascii="Arial" w:hAnsi="Arial" w:cs="Arial"/>
                <w:sz w:val="22"/>
                <w:szCs w:val="22"/>
              </w:rPr>
              <w:t xml:space="preserve">              </w:t>
            </w:r>
            <w:r w:rsidR="009D4DA5">
              <w:rPr>
                <w:rFonts w:ascii="Arial" w:hAnsi="Arial" w:cs="Arial"/>
                <w:sz w:val="22"/>
                <w:szCs w:val="22"/>
              </w:rPr>
              <w:t>7</w:t>
            </w:r>
            <w:r w:rsidR="00276CAA">
              <w:rPr>
                <w:rFonts w:ascii="Arial" w:hAnsi="Arial" w:cs="Arial"/>
                <w:sz w:val="22"/>
                <w:szCs w:val="22"/>
              </w:rPr>
              <w:t>%</w:t>
            </w:r>
          </w:p>
        </w:tc>
      </w:tr>
    </w:tbl>
    <w:p w14:paraId="4F003172" w14:textId="77777777" w:rsidR="00447A9B" w:rsidRDefault="00447A9B" w:rsidP="00447A9B">
      <w:pPr>
        <w:pStyle w:val="PlainText"/>
        <w:ind w:firstLine="720"/>
        <w:jc w:val="both"/>
        <w:rPr>
          <w:rFonts w:ascii="Arial" w:hAnsi="Arial" w:cs="Arial"/>
          <w:sz w:val="22"/>
          <w:szCs w:val="22"/>
        </w:rPr>
      </w:pPr>
      <w:r>
        <w:rPr>
          <w:rFonts w:ascii="Arial" w:hAnsi="Arial" w:cs="Arial"/>
          <w:sz w:val="22"/>
          <w:szCs w:val="22"/>
        </w:rPr>
        <w:tab/>
      </w:r>
      <w:r>
        <w:rPr>
          <w:rFonts w:ascii="Arial" w:hAnsi="Arial" w:cs="Arial"/>
          <w:sz w:val="22"/>
          <w:szCs w:val="22"/>
        </w:rPr>
        <w:br w:type="page"/>
      </w:r>
      <w:r>
        <w:rPr>
          <w:rFonts w:ascii="Arial" w:hAnsi="Arial" w:cs="Arial"/>
          <w:sz w:val="22"/>
          <w:szCs w:val="22"/>
        </w:rPr>
        <w:lastRenderedPageBreak/>
        <w:t xml:space="preserve">B.  </w:t>
      </w:r>
      <w:r>
        <w:rPr>
          <w:rFonts w:ascii="Arial" w:hAnsi="Arial" w:cs="Arial"/>
          <w:sz w:val="22"/>
          <w:szCs w:val="22"/>
        </w:rPr>
        <w:tab/>
        <w:t>Workforce Goals for a Diverse Workforce</w:t>
      </w:r>
    </w:p>
    <w:p w14:paraId="5575D4D4" w14:textId="77777777" w:rsidR="00447A9B" w:rsidRDefault="00447A9B" w:rsidP="00447A9B">
      <w:pPr>
        <w:pStyle w:val="PlainText"/>
        <w:ind w:firstLine="720"/>
        <w:jc w:val="both"/>
        <w:rPr>
          <w:rFonts w:ascii="Arial" w:hAnsi="Arial" w:cs="Arial"/>
          <w:sz w:val="22"/>
          <w:szCs w:val="22"/>
        </w:rPr>
      </w:pPr>
    </w:p>
    <w:p w14:paraId="2472B0DE" w14:textId="77777777" w:rsidR="00447A9B" w:rsidRDefault="00447A9B" w:rsidP="00447A9B">
      <w:pPr>
        <w:pStyle w:val="HTMLPreformatted"/>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t>As a benchmark for the expression of “Best and Good Faith Efforts” to provide meaningful and representative opportunities for diverse workers in the Project, the following goals have been established for the employment of minority persons and females in the Project workforce of apprentices and journeymen at the following levels</w:t>
      </w:r>
      <w:r>
        <w:rPr>
          <w:rStyle w:val="FootnoteReference"/>
          <w:rFonts w:ascii="Arial" w:hAnsi="Arial" w:cs="Arial"/>
          <w:sz w:val="22"/>
          <w:szCs w:val="22"/>
        </w:rPr>
        <w:footnoteReference w:id="4"/>
      </w:r>
      <w:r>
        <w:rPr>
          <w:rFonts w:ascii="Arial" w:hAnsi="Arial" w:cs="Arial"/>
          <w:sz w:val="22"/>
          <w:szCs w:val="22"/>
        </w:rPr>
        <w:t>:</w:t>
      </w:r>
    </w:p>
    <w:p w14:paraId="5EF8050C" w14:textId="77777777" w:rsidR="00447A9B" w:rsidRDefault="00447A9B" w:rsidP="00447A9B">
      <w:pPr>
        <w:pStyle w:val="HTMLPreformatted"/>
        <w:rPr>
          <w:rFonts w:ascii="Arial" w:hAnsi="Arial" w:cs="Arial"/>
          <w:sz w:val="22"/>
          <w:szCs w:val="22"/>
        </w:rPr>
      </w:pPr>
    </w:p>
    <w:p w14:paraId="6BE67360" w14:textId="77777777" w:rsidR="00447A9B" w:rsidRDefault="00447A9B" w:rsidP="00447A9B">
      <w:pPr>
        <w:pStyle w:val="HTMLPreformatted"/>
        <w:jc w:val="both"/>
        <w:rPr>
          <w:rFonts w:ascii="Arial" w:hAnsi="Arial" w:cs="Arial"/>
          <w:sz w:val="22"/>
          <w:szCs w:val="22"/>
        </w:rPr>
      </w:pPr>
      <w:r>
        <w:rPr>
          <w:rFonts w:ascii="Arial" w:hAnsi="Arial" w:cs="Arial"/>
          <w:sz w:val="22"/>
          <w:szCs w:val="22"/>
        </w:rPr>
        <w:t>African American Journeypersons – 22% of all journey hours worked across all trades</w:t>
      </w:r>
    </w:p>
    <w:p w14:paraId="02E517CD" w14:textId="77777777" w:rsidR="00447A9B" w:rsidRDefault="00447A9B" w:rsidP="00447A9B">
      <w:pPr>
        <w:pStyle w:val="HTMLPreformatted"/>
        <w:jc w:val="both"/>
        <w:rPr>
          <w:rFonts w:ascii="Arial" w:hAnsi="Arial" w:cs="Arial"/>
          <w:sz w:val="22"/>
          <w:szCs w:val="22"/>
        </w:rPr>
      </w:pPr>
      <w:r>
        <w:rPr>
          <w:rFonts w:ascii="Arial" w:hAnsi="Arial" w:cs="Arial"/>
          <w:sz w:val="22"/>
          <w:szCs w:val="22"/>
        </w:rPr>
        <w:t>Asian Journeypersons –3% of all journey hours worked across all trades</w:t>
      </w:r>
    </w:p>
    <w:p w14:paraId="29CEB292" w14:textId="77777777" w:rsidR="00447A9B" w:rsidRDefault="00447A9B" w:rsidP="00447A9B">
      <w:pPr>
        <w:pStyle w:val="HTMLPreformatted"/>
        <w:jc w:val="both"/>
        <w:rPr>
          <w:rFonts w:ascii="Arial" w:hAnsi="Arial" w:cs="Arial"/>
          <w:sz w:val="22"/>
          <w:szCs w:val="22"/>
        </w:rPr>
      </w:pPr>
      <w:r>
        <w:rPr>
          <w:rFonts w:ascii="Arial" w:hAnsi="Arial" w:cs="Arial"/>
          <w:sz w:val="22"/>
          <w:szCs w:val="22"/>
        </w:rPr>
        <w:t>Hispanic Journeypersons – 15% of all journey hours worked across all trades</w:t>
      </w:r>
    </w:p>
    <w:p w14:paraId="79A54D20" w14:textId="77777777" w:rsidR="00447A9B" w:rsidRDefault="00447A9B" w:rsidP="00447A9B">
      <w:pPr>
        <w:pStyle w:val="HTMLPreformatted"/>
        <w:jc w:val="both"/>
        <w:rPr>
          <w:rFonts w:ascii="Arial" w:hAnsi="Arial" w:cs="Arial"/>
          <w:sz w:val="22"/>
          <w:szCs w:val="22"/>
        </w:rPr>
      </w:pPr>
      <w:r>
        <w:rPr>
          <w:rFonts w:ascii="Arial" w:hAnsi="Arial" w:cs="Arial"/>
          <w:sz w:val="22"/>
          <w:szCs w:val="22"/>
        </w:rPr>
        <w:t>Female Journeypersons – 5% of all journey hours worked across all trades</w:t>
      </w:r>
    </w:p>
    <w:p w14:paraId="558CBD69" w14:textId="77777777" w:rsidR="00447A9B" w:rsidRDefault="00447A9B" w:rsidP="00447A9B">
      <w:pPr>
        <w:pStyle w:val="HTMLPreformatted"/>
        <w:jc w:val="both"/>
        <w:rPr>
          <w:rFonts w:ascii="Arial" w:hAnsi="Arial" w:cs="Arial"/>
          <w:sz w:val="22"/>
          <w:szCs w:val="22"/>
        </w:rPr>
      </w:pPr>
    </w:p>
    <w:p w14:paraId="134B377E" w14:textId="77777777" w:rsidR="00447A9B" w:rsidRDefault="00447A9B" w:rsidP="00447A9B">
      <w:pPr>
        <w:pStyle w:val="HTMLPreformatted"/>
        <w:jc w:val="both"/>
        <w:rPr>
          <w:rFonts w:ascii="Arial" w:hAnsi="Arial" w:cs="Arial"/>
          <w:sz w:val="22"/>
          <w:szCs w:val="22"/>
        </w:rPr>
      </w:pPr>
      <w:r>
        <w:rPr>
          <w:rFonts w:ascii="Arial" w:hAnsi="Arial" w:cs="Arial"/>
          <w:sz w:val="22"/>
          <w:szCs w:val="22"/>
        </w:rPr>
        <w:t>Minority Apprentices – 50% of all hours worked by all apprentices</w:t>
      </w:r>
    </w:p>
    <w:p w14:paraId="479CA827" w14:textId="77777777" w:rsidR="00447A9B" w:rsidRDefault="00447A9B" w:rsidP="00447A9B">
      <w:pPr>
        <w:pStyle w:val="HTMLPreformatted"/>
        <w:jc w:val="both"/>
        <w:rPr>
          <w:rFonts w:ascii="Arial" w:hAnsi="Arial" w:cs="Arial"/>
          <w:sz w:val="22"/>
          <w:szCs w:val="22"/>
        </w:rPr>
      </w:pPr>
      <w:r>
        <w:rPr>
          <w:rFonts w:ascii="Arial" w:hAnsi="Arial" w:cs="Arial"/>
          <w:sz w:val="22"/>
          <w:szCs w:val="22"/>
        </w:rPr>
        <w:t>Female Apprentices – 5% of all hours worked by all apprentices</w:t>
      </w:r>
    </w:p>
    <w:p w14:paraId="5FEBAFAA" w14:textId="77777777" w:rsidR="00447A9B" w:rsidRDefault="00447A9B" w:rsidP="00447A9B">
      <w:pPr>
        <w:pStyle w:val="HTMLPreformatted"/>
        <w:jc w:val="both"/>
        <w:rPr>
          <w:rFonts w:ascii="Arial" w:hAnsi="Arial" w:cs="Arial"/>
          <w:sz w:val="22"/>
          <w:szCs w:val="22"/>
        </w:rPr>
      </w:pPr>
    </w:p>
    <w:p w14:paraId="6FBF023E" w14:textId="77777777" w:rsidR="00447A9B" w:rsidRDefault="00447A9B" w:rsidP="00447A9B">
      <w:pPr>
        <w:pStyle w:val="PlainText"/>
        <w:ind w:firstLine="720"/>
        <w:jc w:val="both"/>
        <w:rPr>
          <w:rFonts w:ascii="Arial" w:hAnsi="Arial" w:cs="Arial"/>
          <w:sz w:val="22"/>
          <w:szCs w:val="22"/>
        </w:rPr>
      </w:pPr>
    </w:p>
    <w:p w14:paraId="0DC5FD89" w14:textId="77777777" w:rsidR="00447A9B" w:rsidRDefault="00447A9B" w:rsidP="00447A9B">
      <w:pPr>
        <w:pStyle w:val="Title"/>
        <w:jc w:val="both"/>
        <w:rPr>
          <w:rFonts w:ascii="Arial" w:hAnsi="Arial" w:cs="Arial"/>
          <w:b w:val="0"/>
          <w:sz w:val="22"/>
          <w:szCs w:val="22"/>
        </w:rPr>
      </w:pPr>
      <w:r>
        <w:rPr>
          <w:rFonts w:ascii="Arial" w:hAnsi="Arial" w:cs="Arial"/>
          <w:b w:val="0"/>
          <w:sz w:val="22"/>
          <w:szCs w:val="22"/>
        </w:rPr>
        <w:t xml:space="preserve">III. Responsiveness </w:t>
      </w:r>
    </w:p>
    <w:p w14:paraId="7F9C31BB" w14:textId="77777777" w:rsidR="00447A9B" w:rsidRDefault="00447A9B" w:rsidP="00447A9B">
      <w:pPr>
        <w:pStyle w:val="Title"/>
        <w:jc w:val="both"/>
        <w:rPr>
          <w:rFonts w:ascii="Arial" w:hAnsi="Arial" w:cs="Arial"/>
          <w:b w:val="0"/>
          <w:sz w:val="22"/>
          <w:szCs w:val="22"/>
        </w:rPr>
      </w:pPr>
    </w:p>
    <w:p w14:paraId="262CBF48" w14:textId="77777777" w:rsidR="00447A9B" w:rsidRDefault="00447A9B" w:rsidP="00447A9B">
      <w:pPr>
        <w:pStyle w:val="Title"/>
        <w:ind w:left="60"/>
        <w:jc w:val="both"/>
        <w:rPr>
          <w:rFonts w:ascii="Arial" w:hAnsi="Arial" w:cs="Arial"/>
          <w:b w:val="0"/>
          <w:sz w:val="22"/>
          <w:szCs w:val="22"/>
        </w:rPr>
      </w:pPr>
      <w:r>
        <w:rPr>
          <w:rFonts w:ascii="Arial" w:hAnsi="Arial" w:cs="Arial"/>
          <w:b w:val="0"/>
          <w:sz w:val="22"/>
          <w:szCs w:val="22"/>
        </w:rPr>
        <w:tab/>
        <w:t xml:space="preserve">A.    </w:t>
      </w:r>
      <w:r w:rsidR="00CC27C4">
        <w:rPr>
          <w:rFonts w:ascii="Arial" w:hAnsi="Arial" w:cs="Arial"/>
          <w:b w:val="0"/>
          <w:sz w:val="22"/>
          <w:szCs w:val="22"/>
        </w:rPr>
        <w:t>Contractor</w:t>
      </w:r>
      <w:r>
        <w:rPr>
          <w:rFonts w:ascii="Arial" w:hAnsi="Arial" w:cs="Arial"/>
          <w:b w:val="0"/>
          <w:sz w:val="22"/>
          <w:szCs w:val="22"/>
        </w:rPr>
        <w:t xml:space="preserve"> shall, and shall cause its participants to identify all M/W/DSBE commitments and agree to employ a diverse workforce on the form entitled, “M/W/DSBE Participation and Workforce Commitments.” </w:t>
      </w:r>
      <w:r>
        <w:rPr>
          <w:rFonts w:ascii="Arial" w:hAnsi="Arial" w:cs="Arial"/>
          <w:sz w:val="22"/>
          <w:szCs w:val="22"/>
        </w:rPr>
        <w:t xml:space="preserve"> </w:t>
      </w:r>
      <w:r>
        <w:rPr>
          <w:rFonts w:ascii="Arial" w:hAnsi="Arial" w:cs="Arial"/>
          <w:b w:val="0"/>
          <w:sz w:val="22"/>
          <w:szCs w:val="22"/>
        </w:rPr>
        <w:t xml:space="preserve">The commitments on this form constitute a representation that the identified M/W/DSBE is capable of providing commercially useful goods or services relevant to the commitments and that the </w:t>
      </w:r>
      <w:r w:rsidR="00CC27C4">
        <w:rPr>
          <w:rFonts w:ascii="Arial" w:hAnsi="Arial" w:cs="Arial"/>
          <w:b w:val="0"/>
          <w:sz w:val="22"/>
          <w:szCs w:val="22"/>
        </w:rPr>
        <w:t>Contractor</w:t>
      </w:r>
      <w:r>
        <w:rPr>
          <w:rFonts w:ascii="Arial" w:hAnsi="Arial" w:cs="Arial"/>
          <w:b w:val="0"/>
          <w:sz w:val="22"/>
          <w:szCs w:val="22"/>
        </w:rPr>
        <w:t xml:space="preserve"> and its participants have entered into legally binding agreements with the listed M/W/DSBEs for the work or supply effort described and the dollar/percentage amount(s) set forth on the form. In calculating the percentage of M/W/DSBE participation, the standard mathematical rules apply in rounding off numbers. In the event of inconsistency between the dollar and percentage amounts listed on the form, the percentage will govern.  </w:t>
      </w:r>
    </w:p>
    <w:p w14:paraId="1DB2F9CF" w14:textId="77777777" w:rsidR="00447A9B" w:rsidRDefault="00447A9B" w:rsidP="00447A9B">
      <w:pPr>
        <w:pStyle w:val="Title"/>
        <w:ind w:left="60"/>
        <w:jc w:val="both"/>
        <w:rPr>
          <w:rFonts w:ascii="Arial" w:hAnsi="Arial" w:cs="Arial"/>
          <w:b w:val="0"/>
          <w:sz w:val="22"/>
          <w:szCs w:val="22"/>
        </w:rPr>
      </w:pPr>
    </w:p>
    <w:p w14:paraId="76264D11" w14:textId="77777777" w:rsidR="00447A9B" w:rsidRDefault="00447A9B" w:rsidP="00447A9B">
      <w:pPr>
        <w:pStyle w:val="Title"/>
        <w:ind w:left="60" w:firstLine="660"/>
        <w:jc w:val="both"/>
        <w:rPr>
          <w:rFonts w:ascii="Arial" w:hAnsi="Arial" w:cs="Arial"/>
          <w:b w:val="0"/>
          <w:i/>
          <w:sz w:val="22"/>
          <w:szCs w:val="22"/>
        </w:rPr>
      </w:pPr>
      <w:r>
        <w:rPr>
          <w:rFonts w:ascii="Arial" w:hAnsi="Arial" w:cs="Arial"/>
          <w:b w:val="0"/>
          <w:sz w:val="22"/>
          <w:szCs w:val="22"/>
        </w:rPr>
        <w:t>B</w:t>
      </w:r>
      <w:r>
        <w:rPr>
          <w:rFonts w:ascii="Arial" w:hAnsi="Arial" w:cs="Arial"/>
          <w:sz w:val="22"/>
          <w:szCs w:val="22"/>
        </w:rPr>
        <w:t>.</w:t>
      </w:r>
      <w:r>
        <w:rPr>
          <w:rFonts w:ascii="Arial" w:hAnsi="Arial" w:cs="Arial"/>
          <w:sz w:val="22"/>
          <w:szCs w:val="22"/>
        </w:rPr>
        <w:tab/>
      </w:r>
      <w:r>
        <w:rPr>
          <w:rFonts w:ascii="Arial" w:hAnsi="Arial" w:cs="Arial"/>
          <w:b w:val="0"/>
          <w:sz w:val="22"/>
          <w:szCs w:val="22"/>
        </w:rPr>
        <w:t>M/W/DSBE commitments are to be memorialized in a written subcontract agreement. Letters of intent, quotations, contracts, subcontracts and any other documents evidencing commitments with M/W/DSBEs, including the M/W/DSBE Participation and Workforce Commitments Form, become part of and an exhibit  to this Plan.</w:t>
      </w:r>
    </w:p>
    <w:p w14:paraId="36678155" w14:textId="77777777" w:rsidR="00447A9B" w:rsidRDefault="00447A9B" w:rsidP="00447A9B">
      <w:pPr>
        <w:pStyle w:val="BodyTextIndent2"/>
        <w:rPr>
          <w:rFonts w:ascii="Arial" w:hAnsi="Arial" w:cs="Arial"/>
          <w:sz w:val="22"/>
          <w:szCs w:val="22"/>
          <w:highlight w:val="yellow"/>
        </w:rPr>
      </w:pPr>
    </w:p>
    <w:p w14:paraId="3BD972F8" w14:textId="77777777" w:rsidR="00447A9B" w:rsidRDefault="00447A9B" w:rsidP="00447A9B">
      <w:pPr>
        <w:ind w:firstLine="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DHCD will review the M/W/DSBE Participation and Workforce Commitments Form for the purpose of determining whether Best and Good Faith Efforts have been made.  DHCD reserves the right to request further documentation and/or clarifying information at any time during the construction and development of the Project.  </w:t>
      </w:r>
    </w:p>
    <w:p w14:paraId="201C6CD0" w14:textId="77777777" w:rsidR="00447A9B" w:rsidRDefault="00447A9B" w:rsidP="00447A9B">
      <w:pPr>
        <w:pStyle w:val="Title"/>
        <w:jc w:val="both"/>
        <w:rPr>
          <w:rFonts w:ascii="Arial" w:hAnsi="Arial" w:cs="Arial"/>
          <w:b w:val="0"/>
          <w:sz w:val="22"/>
          <w:szCs w:val="22"/>
        </w:rPr>
      </w:pPr>
    </w:p>
    <w:p w14:paraId="7D871D6F" w14:textId="77777777" w:rsidR="00447A9B" w:rsidRDefault="00447A9B" w:rsidP="00447A9B">
      <w:pPr>
        <w:pStyle w:val="Title"/>
        <w:ind w:firstLine="720"/>
        <w:jc w:val="both"/>
        <w:rPr>
          <w:rFonts w:ascii="Arial" w:hAnsi="Arial" w:cs="Arial"/>
          <w:b w:val="0"/>
          <w:sz w:val="22"/>
          <w:szCs w:val="22"/>
        </w:rPr>
      </w:pPr>
      <w:r>
        <w:rPr>
          <w:rFonts w:ascii="Arial" w:hAnsi="Arial" w:cs="Arial"/>
          <w:b w:val="0"/>
          <w:sz w:val="22"/>
          <w:szCs w:val="22"/>
        </w:rPr>
        <w:t>D.</w:t>
      </w:r>
      <w:r>
        <w:rPr>
          <w:rFonts w:ascii="Arial" w:hAnsi="Arial" w:cs="Arial"/>
          <w:b w:val="0"/>
          <w:sz w:val="22"/>
          <w:szCs w:val="22"/>
        </w:rPr>
        <w:tab/>
        <w:t xml:space="preserve"> If </w:t>
      </w:r>
      <w:r w:rsidR="00CC27C4">
        <w:rPr>
          <w:rFonts w:ascii="Arial" w:hAnsi="Arial" w:cs="Arial"/>
          <w:b w:val="0"/>
          <w:sz w:val="22"/>
          <w:szCs w:val="22"/>
        </w:rPr>
        <w:t>Contractor</w:t>
      </w:r>
      <w:r>
        <w:rPr>
          <w:rFonts w:ascii="Arial" w:hAnsi="Arial" w:cs="Arial"/>
          <w:b w:val="0"/>
          <w:sz w:val="22"/>
          <w:szCs w:val="22"/>
        </w:rPr>
        <w:t xml:space="preserve">, its participants or any subsequent developer makes any changes in contracts that have been reviewed by DHCD under the Plan, or if </w:t>
      </w:r>
      <w:r w:rsidR="00CC27C4">
        <w:rPr>
          <w:rFonts w:ascii="Arial" w:hAnsi="Arial" w:cs="Arial"/>
          <w:b w:val="0"/>
          <w:sz w:val="22"/>
          <w:szCs w:val="22"/>
        </w:rPr>
        <w:t>Contractor</w:t>
      </w:r>
      <w:r>
        <w:rPr>
          <w:rFonts w:ascii="Arial" w:hAnsi="Arial" w:cs="Arial"/>
          <w:b w:val="0"/>
          <w:sz w:val="22"/>
          <w:szCs w:val="22"/>
        </w:rPr>
        <w:t xml:space="preserve"> at the time of Closing has not yet identified contracts entered into for the development of the Project, then </w:t>
      </w:r>
      <w:r w:rsidR="00CC27C4">
        <w:rPr>
          <w:rFonts w:ascii="Arial" w:hAnsi="Arial" w:cs="Arial"/>
          <w:b w:val="0"/>
          <w:sz w:val="22"/>
          <w:szCs w:val="22"/>
        </w:rPr>
        <w:t>Contractor</w:t>
      </w:r>
      <w:r>
        <w:rPr>
          <w:rFonts w:ascii="Arial" w:hAnsi="Arial" w:cs="Arial"/>
          <w:b w:val="0"/>
          <w:sz w:val="22"/>
          <w:szCs w:val="22"/>
        </w:rPr>
        <w:t xml:space="preserve">, its participants or any subsequent developer shall have the obligation to inform DHCD of any changes to the approved Plan and shall use Best and Good Faith efforts to use M/W/DSBEs for any new contracts.  </w:t>
      </w:r>
    </w:p>
    <w:p w14:paraId="43811C2B" w14:textId="77777777" w:rsidR="00447A9B" w:rsidRDefault="00447A9B" w:rsidP="00447A9B">
      <w:pPr>
        <w:rPr>
          <w:rFonts w:ascii="Arial" w:hAnsi="Arial" w:cs="Arial"/>
          <w:snapToGrid w:val="0"/>
          <w:sz w:val="22"/>
          <w:szCs w:val="22"/>
        </w:rPr>
      </w:pPr>
    </w:p>
    <w:p w14:paraId="4B226660" w14:textId="77777777" w:rsidR="00447A9B" w:rsidRDefault="00447A9B" w:rsidP="00447A9B">
      <w:pPr>
        <w:spacing w:after="160" w:line="254" w:lineRule="auto"/>
        <w:rPr>
          <w:rFonts w:ascii="Arial" w:hAnsi="Arial" w:cs="Arial"/>
          <w:snapToGrid w:val="0"/>
          <w:sz w:val="22"/>
          <w:szCs w:val="22"/>
        </w:rPr>
      </w:pPr>
      <w:r>
        <w:rPr>
          <w:rFonts w:ascii="Arial" w:hAnsi="Arial" w:cs="Arial"/>
          <w:snapToGrid w:val="0"/>
          <w:sz w:val="22"/>
          <w:szCs w:val="22"/>
        </w:rPr>
        <w:br w:type="page"/>
      </w:r>
    </w:p>
    <w:p w14:paraId="01BE5908" w14:textId="77777777" w:rsidR="00447A9B" w:rsidRDefault="00447A9B" w:rsidP="00447A9B">
      <w:pPr>
        <w:rPr>
          <w:rFonts w:ascii="Arial" w:hAnsi="Arial" w:cs="Arial"/>
          <w:snapToGrid w:val="0"/>
          <w:sz w:val="22"/>
          <w:szCs w:val="22"/>
        </w:rPr>
      </w:pPr>
      <w:r>
        <w:rPr>
          <w:rFonts w:ascii="Arial" w:hAnsi="Arial" w:cs="Arial"/>
          <w:snapToGrid w:val="0"/>
          <w:sz w:val="22"/>
          <w:szCs w:val="22"/>
        </w:rPr>
        <w:lastRenderedPageBreak/>
        <w:t>IV.</w:t>
      </w:r>
      <w:r>
        <w:rPr>
          <w:rFonts w:ascii="Arial" w:hAnsi="Arial" w:cs="Arial"/>
          <w:snapToGrid w:val="0"/>
          <w:sz w:val="22"/>
          <w:szCs w:val="22"/>
        </w:rPr>
        <w:tab/>
        <w:t xml:space="preserve">Compliance and Monitoring of Best and Good Faith Efforts  </w:t>
      </w:r>
    </w:p>
    <w:p w14:paraId="7E6A2773" w14:textId="77777777" w:rsidR="00447A9B" w:rsidRDefault="00447A9B" w:rsidP="00447A9B">
      <w:pPr>
        <w:rPr>
          <w:rFonts w:ascii="Arial" w:hAnsi="Arial" w:cs="Arial"/>
          <w:sz w:val="22"/>
          <w:szCs w:val="22"/>
        </w:rPr>
      </w:pPr>
    </w:p>
    <w:p w14:paraId="497852AD" w14:textId="77777777" w:rsidR="00447A9B" w:rsidRDefault="00447A9B" w:rsidP="00447A9B">
      <w:pPr>
        <w:tabs>
          <w:tab w:val="left" w:pos="0"/>
        </w:tabs>
        <w:ind w:firstLine="450"/>
        <w:jc w:val="both"/>
        <w:rPr>
          <w:rFonts w:ascii="Arial" w:hAnsi="Arial" w:cs="Arial"/>
          <w:sz w:val="22"/>
          <w:szCs w:val="22"/>
        </w:rPr>
      </w:pPr>
      <w:r>
        <w:rPr>
          <w:rFonts w:ascii="Arial" w:hAnsi="Arial" w:cs="Arial"/>
          <w:sz w:val="22"/>
          <w:szCs w:val="22"/>
        </w:rPr>
        <w:tab/>
        <w:t>A.  A hard copy of this Plan, as certified below by OEO, shall be filed with the Chief Clerk of City Council within fifteen (15) days of Closing. The Plan shall be filed with:</w:t>
      </w:r>
    </w:p>
    <w:p w14:paraId="280896FC" w14:textId="77777777" w:rsidR="00447A9B" w:rsidRDefault="00447A9B" w:rsidP="00447A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C94F6BE" w14:textId="77777777" w:rsidR="00447A9B" w:rsidRDefault="00447A9B" w:rsidP="00447A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Michael Decker, Chief Clerk of City Council</w:t>
      </w:r>
    </w:p>
    <w:p w14:paraId="29CAD5E1" w14:textId="77777777" w:rsidR="00447A9B" w:rsidRDefault="00447A9B" w:rsidP="00447A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Room 402 City Hall</w:t>
      </w:r>
    </w:p>
    <w:p w14:paraId="657BE025" w14:textId="77777777" w:rsidR="00447A9B" w:rsidRDefault="00447A9B" w:rsidP="00447A9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Philadelphia, Pennsylvania 19107</w:t>
      </w:r>
    </w:p>
    <w:p w14:paraId="5C52C940" w14:textId="77777777" w:rsidR="00447A9B" w:rsidRDefault="00447A9B" w:rsidP="00447A9B">
      <w:pPr>
        <w:rPr>
          <w:rFonts w:ascii="Arial" w:hAnsi="Arial" w:cs="Arial"/>
          <w:sz w:val="22"/>
          <w:szCs w:val="22"/>
        </w:rPr>
      </w:pPr>
    </w:p>
    <w:p w14:paraId="6EFF85F9" w14:textId="77777777" w:rsidR="00447A9B" w:rsidRDefault="00447A9B" w:rsidP="00447A9B">
      <w:pPr>
        <w:tabs>
          <w:tab w:val="left" w:pos="720"/>
        </w:tabs>
        <w:jc w:val="both"/>
        <w:rPr>
          <w:rFonts w:ascii="Arial" w:hAnsi="Arial" w:cs="Arial"/>
          <w:i/>
          <w:sz w:val="22"/>
          <w:szCs w:val="22"/>
        </w:rPr>
      </w:pPr>
      <w:r>
        <w:rPr>
          <w:rFonts w:ascii="Arial" w:hAnsi="Arial" w:cs="Arial"/>
          <w:snapToGrid w:val="0"/>
          <w:sz w:val="22"/>
          <w:szCs w:val="22"/>
        </w:rPr>
        <w:tab/>
        <w:t>B.</w:t>
      </w:r>
      <w:r>
        <w:rPr>
          <w:rFonts w:ascii="Arial" w:hAnsi="Arial" w:cs="Arial"/>
          <w:snapToGrid w:val="0"/>
          <w:sz w:val="22"/>
          <w:szCs w:val="22"/>
        </w:rPr>
        <w:tab/>
      </w:r>
      <w:r w:rsidR="00CC27C4">
        <w:rPr>
          <w:rFonts w:ascii="Arial" w:hAnsi="Arial" w:cs="Arial"/>
          <w:snapToGrid w:val="0"/>
          <w:sz w:val="22"/>
          <w:szCs w:val="22"/>
        </w:rPr>
        <w:t>Contractor</w:t>
      </w:r>
      <w:r>
        <w:rPr>
          <w:rFonts w:ascii="Arial" w:hAnsi="Arial" w:cs="Arial"/>
          <w:snapToGrid w:val="0"/>
          <w:sz w:val="22"/>
          <w:szCs w:val="22"/>
        </w:rPr>
        <w:t xml:space="preserve"> and its participants agree to cooperate with DHCD in its compliance monitoring efforts, and to submit, upon the request of DHCD, documentation relative to their implementation of the Plan, including the items described below:</w:t>
      </w:r>
    </w:p>
    <w:p w14:paraId="5BC3869C" w14:textId="77777777" w:rsidR="00447A9B" w:rsidRDefault="00447A9B" w:rsidP="00447A9B">
      <w:pPr>
        <w:rPr>
          <w:rFonts w:ascii="Arial" w:hAnsi="Arial" w:cs="Arial"/>
          <w:snapToGrid w:val="0"/>
          <w:sz w:val="22"/>
          <w:szCs w:val="22"/>
        </w:rPr>
      </w:pPr>
    </w:p>
    <w:p w14:paraId="770FF0E6" w14:textId="77777777" w:rsidR="00447A9B" w:rsidRDefault="00447A9B" w:rsidP="00447A9B">
      <w:pPr>
        <w:ind w:left="1710"/>
        <w:jc w:val="both"/>
        <w:rPr>
          <w:rFonts w:ascii="Arial" w:hAnsi="Arial" w:cs="Arial"/>
          <w:snapToGrid w:val="0"/>
          <w:sz w:val="22"/>
          <w:szCs w:val="22"/>
        </w:rPr>
      </w:pPr>
      <w:r>
        <w:rPr>
          <w:rFonts w:ascii="Arial" w:hAnsi="Arial" w:cs="Arial"/>
          <w:sz w:val="22"/>
          <w:szCs w:val="22"/>
        </w:rPr>
        <w:t>•  Copies of signed contracts and purchase orders with M/W/DSBE subcontractors;</w:t>
      </w:r>
      <w:r>
        <w:rPr>
          <w:rFonts w:ascii="Arial" w:hAnsi="Arial" w:cs="Arial"/>
          <w:snapToGrid w:val="0"/>
          <w:sz w:val="22"/>
          <w:szCs w:val="22"/>
        </w:rPr>
        <w:t xml:space="preserve"> </w:t>
      </w:r>
    </w:p>
    <w:p w14:paraId="3999ACC7" w14:textId="77777777" w:rsidR="00447A9B" w:rsidRDefault="00447A9B" w:rsidP="00447A9B">
      <w:pPr>
        <w:ind w:left="1710"/>
        <w:jc w:val="both"/>
        <w:rPr>
          <w:rFonts w:ascii="Arial" w:hAnsi="Arial" w:cs="Arial"/>
          <w:snapToGrid w:val="0"/>
          <w:sz w:val="22"/>
          <w:szCs w:val="22"/>
        </w:rPr>
      </w:pPr>
    </w:p>
    <w:p w14:paraId="578626A2" w14:textId="77777777" w:rsidR="00447A9B" w:rsidRDefault="00447A9B" w:rsidP="00447A9B">
      <w:pPr>
        <w:ind w:left="1710"/>
        <w:jc w:val="both"/>
        <w:rPr>
          <w:rFonts w:ascii="Arial" w:hAnsi="Arial" w:cs="Arial"/>
          <w:snapToGrid w:val="0"/>
          <w:sz w:val="22"/>
          <w:szCs w:val="22"/>
        </w:rPr>
      </w:pPr>
      <w:r>
        <w:rPr>
          <w:rFonts w:ascii="Arial" w:hAnsi="Arial" w:cs="Arial"/>
          <w:snapToGrid w:val="0"/>
          <w:sz w:val="22"/>
          <w:szCs w:val="22"/>
        </w:rPr>
        <w:t>• Evidence of payments (cancelled checks, invoices, etc.) to subcontractors and suppliers to verify participation; and</w:t>
      </w:r>
    </w:p>
    <w:p w14:paraId="5084F49C" w14:textId="77777777" w:rsidR="00447A9B" w:rsidRDefault="00447A9B" w:rsidP="00447A9B">
      <w:pPr>
        <w:ind w:left="1710"/>
        <w:jc w:val="both"/>
        <w:rPr>
          <w:rFonts w:ascii="Arial" w:hAnsi="Arial" w:cs="Arial"/>
          <w:snapToGrid w:val="0"/>
          <w:sz w:val="22"/>
          <w:szCs w:val="22"/>
        </w:rPr>
      </w:pPr>
    </w:p>
    <w:p w14:paraId="17A8E3C2" w14:textId="77777777" w:rsidR="00447A9B" w:rsidRDefault="00447A9B" w:rsidP="00447A9B">
      <w:pPr>
        <w:ind w:left="1710"/>
        <w:jc w:val="both"/>
        <w:rPr>
          <w:rFonts w:ascii="Arial" w:hAnsi="Arial" w:cs="Arial"/>
          <w:snapToGrid w:val="0"/>
          <w:sz w:val="22"/>
          <w:szCs w:val="22"/>
        </w:rPr>
      </w:pPr>
      <w:r>
        <w:rPr>
          <w:rFonts w:ascii="Arial" w:hAnsi="Arial" w:cs="Arial"/>
          <w:snapToGrid w:val="0"/>
          <w:sz w:val="22"/>
          <w:szCs w:val="22"/>
        </w:rPr>
        <w:t>• Telephone logs and correspondence relating to M/W/DSBE commitments.</w:t>
      </w:r>
    </w:p>
    <w:p w14:paraId="45365035" w14:textId="77777777" w:rsidR="00447A9B" w:rsidRDefault="00447A9B" w:rsidP="00447A9B">
      <w:pPr>
        <w:ind w:left="1710"/>
        <w:jc w:val="both"/>
        <w:rPr>
          <w:rFonts w:ascii="Arial" w:hAnsi="Arial" w:cs="Arial"/>
          <w:snapToGrid w:val="0"/>
          <w:sz w:val="22"/>
          <w:szCs w:val="22"/>
        </w:rPr>
      </w:pPr>
    </w:p>
    <w:p w14:paraId="4FAFED13" w14:textId="77777777" w:rsidR="00447A9B" w:rsidRDefault="00447A9B" w:rsidP="00447A9B">
      <w:pPr>
        <w:ind w:left="1800" w:hanging="180"/>
        <w:jc w:val="both"/>
        <w:rPr>
          <w:rFonts w:ascii="Arial" w:hAnsi="Arial" w:cs="Arial"/>
          <w:snapToGrid w:val="0"/>
          <w:sz w:val="22"/>
          <w:szCs w:val="22"/>
        </w:rPr>
      </w:pPr>
      <w:r>
        <w:rPr>
          <w:rFonts w:ascii="Arial" w:hAnsi="Arial" w:cs="Arial"/>
          <w:snapToGrid w:val="0"/>
          <w:sz w:val="22"/>
          <w:szCs w:val="22"/>
        </w:rPr>
        <w:t xml:space="preserve">  •  To the extent required by law, the </w:t>
      </w:r>
      <w:r w:rsidR="00CC27C4">
        <w:rPr>
          <w:rFonts w:ascii="Arial" w:hAnsi="Arial" w:cs="Arial"/>
          <w:snapToGrid w:val="0"/>
          <w:sz w:val="22"/>
          <w:szCs w:val="22"/>
        </w:rPr>
        <w:t>Contractor</w:t>
      </w:r>
      <w:r>
        <w:rPr>
          <w:rFonts w:ascii="Arial" w:hAnsi="Arial" w:cs="Arial"/>
          <w:snapToGrid w:val="0"/>
          <w:sz w:val="22"/>
          <w:szCs w:val="22"/>
        </w:rPr>
        <w:t xml:space="preserve"> and its participants shall ensure that all its on-site contractors maintain certified payrolls which include a breakout of hours worked by minority and female apprentices and journeypersons; these documents are subject to inspection by the City.</w:t>
      </w:r>
    </w:p>
    <w:p w14:paraId="2B26DA5B" w14:textId="77777777" w:rsidR="00447A9B" w:rsidRDefault="00447A9B" w:rsidP="00447A9B">
      <w:pPr>
        <w:rPr>
          <w:rFonts w:ascii="Arial" w:hAnsi="Arial" w:cs="Arial"/>
          <w:snapToGrid w:val="0"/>
          <w:sz w:val="22"/>
          <w:szCs w:val="22"/>
        </w:rPr>
      </w:pPr>
    </w:p>
    <w:p w14:paraId="0C93907B" w14:textId="77777777" w:rsidR="00447A9B" w:rsidRDefault="00447A9B" w:rsidP="00447A9B">
      <w:pPr>
        <w:ind w:left="741"/>
        <w:rPr>
          <w:rFonts w:ascii="Arial" w:hAnsi="Arial" w:cs="Arial"/>
          <w:snapToGrid w:val="0"/>
          <w:sz w:val="22"/>
          <w:szCs w:val="22"/>
        </w:rPr>
      </w:pPr>
      <w:r>
        <w:rPr>
          <w:rFonts w:ascii="Arial" w:hAnsi="Arial" w:cs="Arial"/>
          <w:snapToGrid w:val="0"/>
          <w:sz w:val="22"/>
          <w:szCs w:val="22"/>
        </w:rPr>
        <w:t xml:space="preserve">C. </w:t>
      </w:r>
      <w:r>
        <w:rPr>
          <w:rFonts w:ascii="Arial" w:hAnsi="Arial" w:cs="Arial"/>
          <w:snapToGrid w:val="0"/>
          <w:sz w:val="22"/>
          <w:szCs w:val="22"/>
        </w:rPr>
        <w:tab/>
        <w:t>Prompt Payment of M/W/DSBEs</w:t>
      </w:r>
    </w:p>
    <w:p w14:paraId="141A73BC" w14:textId="77777777" w:rsidR="00447A9B" w:rsidRDefault="00447A9B" w:rsidP="00447A9B">
      <w:pPr>
        <w:ind w:left="720"/>
        <w:rPr>
          <w:rFonts w:ascii="Arial" w:hAnsi="Arial" w:cs="Arial"/>
          <w:snapToGrid w:val="0"/>
          <w:sz w:val="22"/>
          <w:szCs w:val="22"/>
        </w:rPr>
      </w:pPr>
    </w:p>
    <w:p w14:paraId="55D6BDD9" w14:textId="77777777" w:rsidR="00447A9B" w:rsidRDefault="00447A9B" w:rsidP="00447A9B">
      <w:pPr>
        <w:numPr>
          <w:ilvl w:val="0"/>
          <w:numId w:val="1"/>
        </w:numPr>
        <w:jc w:val="both"/>
        <w:rPr>
          <w:rFonts w:ascii="Arial" w:hAnsi="Arial" w:cs="Arial"/>
          <w:snapToGrid w:val="0"/>
          <w:sz w:val="22"/>
          <w:szCs w:val="22"/>
        </w:rPr>
      </w:pPr>
      <w:r>
        <w:rPr>
          <w:rFonts w:ascii="Arial" w:hAnsi="Arial" w:cs="Arial"/>
          <w:snapToGrid w:val="0"/>
          <w:sz w:val="22"/>
          <w:szCs w:val="22"/>
        </w:rPr>
        <w:t xml:space="preserve">The </w:t>
      </w:r>
      <w:r w:rsidR="00CC27C4">
        <w:rPr>
          <w:rFonts w:ascii="Arial" w:hAnsi="Arial" w:cs="Arial"/>
          <w:snapToGrid w:val="0"/>
          <w:sz w:val="22"/>
          <w:szCs w:val="22"/>
        </w:rPr>
        <w:t>Contractor</w:t>
      </w:r>
      <w:r>
        <w:rPr>
          <w:rFonts w:ascii="Arial" w:hAnsi="Arial" w:cs="Arial"/>
          <w:snapToGrid w:val="0"/>
          <w:sz w:val="22"/>
          <w:szCs w:val="22"/>
        </w:rPr>
        <w:t xml:space="preserve"> and its participants agree and shall cause all its contractors to ensure that all M/W/DSBEs participating in the Project receive payment for their work or supply effort within five (5) business days after receipt of a proper invoice following satisfactory performance. </w:t>
      </w:r>
    </w:p>
    <w:p w14:paraId="2A3E23C5" w14:textId="77777777" w:rsidR="00447A9B" w:rsidRDefault="00447A9B" w:rsidP="00447A9B">
      <w:pPr>
        <w:tabs>
          <w:tab w:val="left" w:pos="-90"/>
          <w:tab w:val="left" w:pos="720"/>
        </w:tabs>
        <w:jc w:val="both"/>
        <w:rPr>
          <w:rFonts w:ascii="Arial" w:hAnsi="Arial" w:cs="Arial"/>
          <w:snapToGrid w:val="0"/>
          <w:sz w:val="22"/>
          <w:szCs w:val="22"/>
        </w:rPr>
      </w:pPr>
      <w:r>
        <w:rPr>
          <w:rFonts w:ascii="Arial" w:hAnsi="Arial" w:cs="Arial"/>
          <w:snapToGrid w:val="0"/>
          <w:sz w:val="22"/>
          <w:szCs w:val="22"/>
        </w:rPr>
        <w:tab/>
      </w:r>
    </w:p>
    <w:p w14:paraId="2CEF12A9" w14:textId="77777777" w:rsidR="00447A9B" w:rsidRDefault="00447A9B" w:rsidP="00447A9B">
      <w:pPr>
        <w:tabs>
          <w:tab w:val="left" w:pos="-90"/>
          <w:tab w:val="left" w:pos="720"/>
        </w:tabs>
        <w:jc w:val="both"/>
        <w:rPr>
          <w:rFonts w:ascii="Arial" w:hAnsi="Arial" w:cs="Arial"/>
          <w:snapToGrid w:val="0"/>
          <w:sz w:val="22"/>
          <w:szCs w:val="22"/>
        </w:rPr>
      </w:pPr>
    </w:p>
    <w:p w14:paraId="6AABABEB" w14:textId="77777777" w:rsidR="00447A9B" w:rsidRDefault="00447A9B" w:rsidP="00447A9B">
      <w:pPr>
        <w:tabs>
          <w:tab w:val="left" w:pos="-90"/>
          <w:tab w:val="left" w:pos="720"/>
        </w:tabs>
        <w:jc w:val="both"/>
        <w:rPr>
          <w:rFonts w:ascii="Arial" w:hAnsi="Arial" w:cs="Arial"/>
          <w:snapToGrid w:val="0"/>
          <w:sz w:val="22"/>
          <w:szCs w:val="22"/>
        </w:rPr>
      </w:pPr>
      <w:r>
        <w:rPr>
          <w:rFonts w:ascii="Arial" w:hAnsi="Arial" w:cs="Arial"/>
          <w:snapToGrid w:val="0"/>
          <w:sz w:val="22"/>
          <w:szCs w:val="22"/>
        </w:rPr>
        <w:tab/>
        <w:t>D.</w:t>
      </w:r>
      <w:r>
        <w:rPr>
          <w:rFonts w:ascii="Arial" w:hAnsi="Arial" w:cs="Arial"/>
          <w:snapToGrid w:val="0"/>
          <w:sz w:val="22"/>
          <w:szCs w:val="22"/>
        </w:rPr>
        <w:tab/>
        <w:t>Oversight Process</w:t>
      </w:r>
    </w:p>
    <w:p w14:paraId="56EF3DFF" w14:textId="77777777" w:rsidR="00447A9B" w:rsidRDefault="00447A9B" w:rsidP="00447A9B">
      <w:pPr>
        <w:tabs>
          <w:tab w:val="left" w:pos="-90"/>
        </w:tabs>
        <w:jc w:val="both"/>
        <w:rPr>
          <w:rFonts w:ascii="Arial" w:hAnsi="Arial" w:cs="Arial"/>
          <w:snapToGrid w:val="0"/>
          <w:sz w:val="22"/>
          <w:szCs w:val="22"/>
        </w:rPr>
      </w:pPr>
    </w:p>
    <w:p w14:paraId="332A417F" w14:textId="77777777" w:rsidR="00447A9B" w:rsidRDefault="00447A9B" w:rsidP="006E5A7C">
      <w:pPr>
        <w:tabs>
          <w:tab w:val="left" w:pos="-90"/>
        </w:tabs>
        <w:ind w:left="1800" w:hanging="360"/>
        <w:jc w:val="both"/>
        <w:rPr>
          <w:rFonts w:ascii="Arial" w:hAnsi="Arial" w:cs="Arial"/>
          <w:snapToGrid w:val="0"/>
          <w:sz w:val="22"/>
          <w:szCs w:val="22"/>
        </w:rPr>
      </w:pPr>
      <w:r>
        <w:rPr>
          <w:rFonts w:ascii="Arial" w:hAnsi="Arial" w:cs="Arial"/>
          <w:snapToGrid w:val="0"/>
          <w:sz w:val="22"/>
          <w:szCs w:val="22"/>
        </w:rPr>
        <w:t xml:space="preserve">1. </w:t>
      </w:r>
      <w:r w:rsidR="00DB1BC4">
        <w:rPr>
          <w:rFonts w:ascii="Arial" w:hAnsi="Arial" w:cs="Arial"/>
          <w:snapToGrid w:val="0"/>
          <w:sz w:val="22"/>
          <w:szCs w:val="22"/>
        </w:rPr>
        <w:tab/>
      </w:r>
      <w:r w:rsidR="00DB1BC4" w:rsidRPr="0002191E">
        <w:rPr>
          <w:rFonts w:ascii="Arial" w:hAnsi="Arial" w:cs="Arial"/>
          <w:snapToGrid w:val="0"/>
          <w:sz w:val="22"/>
          <w:szCs w:val="22"/>
        </w:rPr>
        <w:t>W</w:t>
      </w:r>
      <w:r w:rsidR="006E5A7C" w:rsidRPr="0002191E">
        <w:rPr>
          <w:rFonts w:ascii="Arial" w:hAnsi="Arial" w:cs="Arial"/>
          <w:snapToGrid w:val="0"/>
          <w:sz w:val="22"/>
          <w:szCs w:val="22"/>
        </w:rPr>
        <w:t xml:space="preserve">here the dollar value </w:t>
      </w:r>
      <w:r w:rsidR="00DB1BC4" w:rsidRPr="0002191E">
        <w:rPr>
          <w:rFonts w:ascii="Arial" w:hAnsi="Arial" w:cs="Arial"/>
          <w:snapToGrid w:val="0"/>
          <w:sz w:val="22"/>
          <w:szCs w:val="22"/>
        </w:rPr>
        <w:t xml:space="preserve">of development is in </w:t>
      </w:r>
      <w:r w:rsidR="006E5A7C" w:rsidRPr="0002191E">
        <w:rPr>
          <w:rFonts w:ascii="Arial" w:hAnsi="Arial" w:cs="Arial"/>
          <w:snapToGrid w:val="0"/>
          <w:sz w:val="22"/>
          <w:szCs w:val="22"/>
        </w:rPr>
        <w:t xml:space="preserve">excess of </w:t>
      </w:r>
      <w:r w:rsidR="00DB1BC4" w:rsidRPr="0002191E">
        <w:rPr>
          <w:rFonts w:ascii="Arial" w:hAnsi="Arial" w:cs="Arial"/>
          <w:snapToGrid w:val="0"/>
          <w:sz w:val="22"/>
          <w:szCs w:val="22"/>
        </w:rPr>
        <w:t>Fi</w:t>
      </w:r>
      <w:r w:rsidR="006E5A7C" w:rsidRPr="0002191E">
        <w:rPr>
          <w:rFonts w:ascii="Arial" w:hAnsi="Arial" w:cs="Arial"/>
          <w:snapToGrid w:val="0"/>
          <w:sz w:val="22"/>
          <w:szCs w:val="22"/>
        </w:rPr>
        <w:t xml:space="preserve">ve </w:t>
      </w:r>
      <w:r w:rsidR="00DB1BC4" w:rsidRPr="0002191E">
        <w:rPr>
          <w:rFonts w:ascii="Arial" w:hAnsi="Arial" w:cs="Arial"/>
          <w:snapToGrid w:val="0"/>
          <w:sz w:val="22"/>
          <w:szCs w:val="22"/>
        </w:rPr>
        <w:t>M</w:t>
      </w:r>
      <w:r w:rsidR="006E5A7C" w:rsidRPr="0002191E">
        <w:rPr>
          <w:rFonts w:ascii="Arial" w:hAnsi="Arial" w:cs="Arial"/>
          <w:snapToGrid w:val="0"/>
          <w:sz w:val="22"/>
          <w:szCs w:val="22"/>
        </w:rPr>
        <w:t xml:space="preserve">illion </w:t>
      </w:r>
      <w:r w:rsidR="00DB1BC4" w:rsidRPr="0002191E">
        <w:rPr>
          <w:rFonts w:ascii="Arial" w:hAnsi="Arial" w:cs="Arial"/>
          <w:snapToGrid w:val="0"/>
          <w:sz w:val="22"/>
          <w:szCs w:val="22"/>
        </w:rPr>
        <w:t>D</w:t>
      </w:r>
      <w:r w:rsidR="006E5A7C" w:rsidRPr="0002191E">
        <w:rPr>
          <w:rFonts w:ascii="Arial" w:hAnsi="Arial" w:cs="Arial"/>
          <w:snapToGrid w:val="0"/>
          <w:sz w:val="22"/>
          <w:szCs w:val="22"/>
        </w:rPr>
        <w:t xml:space="preserve">ollars ($5,000,000), the Plan shall establish a Project Oversight Committee, consisting of, as appropriate, the contractor, developer or recipient of financial assistance and representatives of the </w:t>
      </w:r>
      <w:r w:rsidR="00CC27C4">
        <w:rPr>
          <w:rFonts w:ascii="Arial" w:hAnsi="Arial" w:cs="Arial"/>
          <w:snapToGrid w:val="0"/>
          <w:sz w:val="22"/>
          <w:szCs w:val="22"/>
        </w:rPr>
        <w:t>Contractor</w:t>
      </w:r>
      <w:r w:rsidR="006E5A7C" w:rsidRPr="0002191E">
        <w:rPr>
          <w:rFonts w:ascii="Arial" w:hAnsi="Arial" w:cs="Arial"/>
          <w:snapToGrid w:val="0"/>
          <w:sz w:val="22"/>
          <w:szCs w:val="22"/>
        </w:rPr>
        <w:t xml:space="preserve">, </w:t>
      </w:r>
      <w:r w:rsidR="00155D3C" w:rsidRPr="0002191E">
        <w:rPr>
          <w:rFonts w:ascii="Arial" w:hAnsi="Arial" w:cs="Arial"/>
          <w:snapToGrid w:val="0"/>
          <w:sz w:val="22"/>
          <w:szCs w:val="22"/>
        </w:rPr>
        <w:t xml:space="preserve">PRA, </w:t>
      </w:r>
      <w:r w:rsidR="00DB1BC4" w:rsidRPr="0002191E">
        <w:rPr>
          <w:rFonts w:ascii="Arial" w:hAnsi="Arial" w:cs="Arial"/>
          <w:snapToGrid w:val="0"/>
          <w:sz w:val="22"/>
          <w:szCs w:val="22"/>
        </w:rPr>
        <w:t>OEO, DCHD</w:t>
      </w:r>
      <w:r w:rsidR="006E5A7C" w:rsidRPr="0002191E">
        <w:rPr>
          <w:rFonts w:ascii="Arial" w:hAnsi="Arial" w:cs="Arial"/>
          <w:snapToGrid w:val="0"/>
          <w:sz w:val="22"/>
          <w:szCs w:val="22"/>
        </w:rPr>
        <w:t xml:space="preserve">, City Council, and appropriate community organizations. Such Committee shall meet regularly, beginning no later than the initiation of the design phase of the </w:t>
      </w:r>
      <w:r w:rsidR="00DB1BC4" w:rsidRPr="0002191E">
        <w:rPr>
          <w:rFonts w:ascii="Arial" w:hAnsi="Arial" w:cs="Arial"/>
          <w:snapToGrid w:val="0"/>
          <w:sz w:val="22"/>
          <w:szCs w:val="22"/>
        </w:rPr>
        <w:t>project</w:t>
      </w:r>
      <w:r w:rsidR="006E5A7C" w:rsidRPr="0002191E">
        <w:rPr>
          <w:rFonts w:ascii="Arial" w:hAnsi="Arial" w:cs="Arial"/>
          <w:snapToGrid w:val="0"/>
          <w:sz w:val="22"/>
          <w:szCs w:val="22"/>
        </w:rPr>
        <w:t>, and shall be responsible for facilit</w:t>
      </w:r>
      <w:r w:rsidR="00DB1BC4" w:rsidRPr="0002191E">
        <w:rPr>
          <w:rFonts w:ascii="Arial" w:hAnsi="Arial" w:cs="Arial"/>
          <w:snapToGrid w:val="0"/>
          <w:sz w:val="22"/>
          <w:szCs w:val="22"/>
        </w:rPr>
        <w:t xml:space="preserve">ating compliance with the Plan.  </w:t>
      </w:r>
      <w:r w:rsidR="0002191E" w:rsidRPr="0002191E">
        <w:rPr>
          <w:rFonts w:ascii="Arial" w:hAnsi="Arial" w:cs="Arial"/>
          <w:snapToGrid w:val="0"/>
          <w:sz w:val="22"/>
          <w:szCs w:val="22"/>
        </w:rPr>
        <w:t>OEO</w:t>
      </w:r>
      <w:r w:rsidR="00DB1BC4" w:rsidRPr="0002191E">
        <w:rPr>
          <w:rFonts w:ascii="Arial" w:hAnsi="Arial" w:cs="Arial"/>
          <w:snapToGrid w:val="0"/>
          <w:sz w:val="22"/>
          <w:szCs w:val="22"/>
        </w:rPr>
        <w:t xml:space="preserve"> will implement the Oversight Process, as required by Section 17-1603(b) of The Philadelphia Code.  </w:t>
      </w:r>
      <w:r w:rsidR="006E5A7C" w:rsidRPr="0002191E">
        <w:rPr>
          <w:rFonts w:ascii="Arial" w:hAnsi="Arial" w:cs="Arial"/>
          <w:snapToGrid w:val="0"/>
          <w:sz w:val="22"/>
          <w:szCs w:val="22"/>
        </w:rPr>
        <w:t>The Oversight Committee, through the Oversight Process, shall have within its purview the reconciliation of all compliance related issues or grievances.</w:t>
      </w:r>
      <w:r w:rsidR="00DB1BC4" w:rsidRPr="0002191E">
        <w:rPr>
          <w:rFonts w:ascii="Arial" w:hAnsi="Arial" w:cs="Arial"/>
          <w:snapToGrid w:val="0"/>
          <w:sz w:val="22"/>
          <w:szCs w:val="22"/>
        </w:rPr>
        <w:t xml:space="preserve"> </w:t>
      </w:r>
      <w:r w:rsidR="006E5A7C" w:rsidRPr="0002191E">
        <w:rPr>
          <w:rFonts w:ascii="Arial" w:hAnsi="Arial" w:cs="Arial"/>
          <w:snapToGrid w:val="0"/>
          <w:sz w:val="22"/>
          <w:szCs w:val="22"/>
        </w:rPr>
        <w:t>The Oversight Committee Process, as needed, will involve convening individual consultation or periodic small group meetings to in</w:t>
      </w:r>
      <w:r w:rsidR="00DB1BC4" w:rsidRPr="0002191E">
        <w:rPr>
          <w:rFonts w:ascii="Arial" w:hAnsi="Arial" w:cs="Arial"/>
          <w:snapToGrid w:val="0"/>
          <w:sz w:val="22"/>
          <w:szCs w:val="22"/>
        </w:rPr>
        <w:t>clude any or all of the constituent parties.</w:t>
      </w:r>
    </w:p>
    <w:p w14:paraId="771F6127" w14:textId="77777777" w:rsidR="00447A9B" w:rsidRDefault="00447A9B" w:rsidP="00447A9B">
      <w:pPr>
        <w:tabs>
          <w:tab w:val="left" w:pos="-90"/>
        </w:tabs>
        <w:jc w:val="both"/>
        <w:rPr>
          <w:rFonts w:ascii="Arial" w:hAnsi="Arial" w:cs="Arial"/>
          <w:snapToGrid w:val="0"/>
          <w:sz w:val="22"/>
          <w:szCs w:val="22"/>
        </w:rPr>
      </w:pPr>
      <w:r>
        <w:rPr>
          <w:rFonts w:ascii="Arial" w:hAnsi="Arial" w:cs="Arial"/>
          <w:snapToGrid w:val="0"/>
          <w:sz w:val="22"/>
          <w:szCs w:val="22"/>
        </w:rPr>
        <w:tab/>
      </w:r>
    </w:p>
    <w:p w14:paraId="09DF01F8" w14:textId="77777777" w:rsidR="00447A9B" w:rsidRDefault="00447A9B" w:rsidP="00447A9B">
      <w:pPr>
        <w:tabs>
          <w:tab w:val="left" w:pos="-90"/>
        </w:tabs>
        <w:jc w:val="both"/>
        <w:rPr>
          <w:rFonts w:ascii="Arial" w:hAnsi="Arial" w:cs="Arial"/>
          <w:snapToGrid w:val="0"/>
          <w:sz w:val="22"/>
          <w:szCs w:val="22"/>
        </w:rPr>
      </w:pPr>
    </w:p>
    <w:p w14:paraId="4B5B30AE" w14:textId="77777777" w:rsidR="00447A9B" w:rsidRDefault="00447A9B" w:rsidP="00447A9B">
      <w:pPr>
        <w:jc w:val="both"/>
        <w:rPr>
          <w:rFonts w:ascii="Arial" w:hAnsi="Arial" w:cs="Arial"/>
          <w:sz w:val="22"/>
          <w:szCs w:val="22"/>
        </w:rPr>
      </w:pPr>
      <w:r>
        <w:rPr>
          <w:rFonts w:ascii="Arial" w:hAnsi="Arial" w:cs="Arial"/>
          <w:sz w:val="22"/>
          <w:szCs w:val="22"/>
        </w:rPr>
        <w:lastRenderedPageBreak/>
        <w:t>V.</w:t>
      </w:r>
      <w:r>
        <w:rPr>
          <w:rFonts w:ascii="Arial" w:hAnsi="Arial" w:cs="Arial"/>
          <w:sz w:val="22"/>
          <w:szCs w:val="22"/>
        </w:rPr>
        <w:tab/>
        <w:t>Remedies and Penalties for Non-Compliance</w:t>
      </w:r>
    </w:p>
    <w:p w14:paraId="046755C9" w14:textId="77777777" w:rsidR="00447A9B" w:rsidRDefault="00447A9B" w:rsidP="00447A9B">
      <w:pPr>
        <w:jc w:val="both"/>
        <w:rPr>
          <w:rFonts w:ascii="Arial" w:hAnsi="Arial" w:cs="Arial"/>
          <w:snapToGrid w:val="0"/>
          <w:sz w:val="22"/>
          <w:szCs w:val="22"/>
        </w:rPr>
      </w:pPr>
    </w:p>
    <w:p w14:paraId="0B52B9F1" w14:textId="77777777" w:rsidR="00447A9B" w:rsidRDefault="00447A9B" w:rsidP="009D4DA5">
      <w:pPr>
        <w:pStyle w:val="EndnoteText"/>
        <w:tabs>
          <w:tab w:val="right" w:pos="0"/>
        </w:tabs>
        <w:jc w:val="both"/>
        <w:rPr>
          <w:rFonts w:ascii="Arial" w:hAnsi="Arial" w:cs="Arial"/>
          <w:sz w:val="22"/>
          <w:szCs w:val="22"/>
        </w:rPr>
      </w:pPr>
      <w:r>
        <w:rPr>
          <w:rFonts w:ascii="Arial" w:hAnsi="Arial" w:cs="Arial"/>
          <w:snapToGrid w:val="0"/>
          <w:sz w:val="22"/>
          <w:szCs w:val="22"/>
        </w:rPr>
        <w:tab/>
        <w:t xml:space="preserve">A.  </w:t>
      </w:r>
      <w:r>
        <w:rPr>
          <w:rFonts w:ascii="Arial" w:hAnsi="Arial" w:cs="Arial"/>
          <w:snapToGrid w:val="0"/>
          <w:sz w:val="22"/>
          <w:szCs w:val="22"/>
        </w:rPr>
        <w:tab/>
        <w:t xml:space="preserve">The </w:t>
      </w:r>
      <w:r w:rsidR="00CC27C4">
        <w:rPr>
          <w:rFonts w:ascii="Arial" w:hAnsi="Arial" w:cs="Arial"/>
          <w:snapToGrid w:val="0"/>
          <w:sz w:val="22"/>
          <w:szCs w:val="22"/>
        </w:rPr>
        <w:t>Contractor</w:t>
      </w:r>
      <w:r>
        <w:rPr>
          <w:rFonts w:ascii="Arial" w:hAnsi="Arial" w:cs="Arial"/>
          <w:snapToGrid w:val="0"/>
          <w:sz w:val="22"/>
          <w:szCs w:val="22"/>
        </w:rPr>
        <w:t xml:space="preserve"> acknowledges and agrees that its compliance with the requirements of this Plan is a material inducement for the Ordinance of City Council and </w:t>
      </w:r>
      <w:r w:rsidR="00CC27C4">
        <w:rPr>
          <w:rFonts w:ascii="Arial" w:hAnsi="Arial" w:cs="Arial"/>
          <w:snapToGrid w:val="0"/>
          <w:sz w:val="22"/>
          <w:szCs w:val="22"/>
        </w:rPr>
        <w:t>Contractor</w:t>
      </w:r>
      <w:r>
        <w:rPr>
          <w:rFonts w:ascii="Arial" w:hAnsi="Arial" w:cs="Arial"/>
          <w:snapToGrid w:val="0"/>
          <w:sz w:val="22"/>
          <w:szCs w:val="22"/>
        </w:rPr>
        <w:t xml:space="preserve">’s failure to substantially comply with the Plan may result in enforcement actions and the imposition of penalties as authorized by Sections 17-1605 and 17-1606 of The Philadelphia Code. </w:t>
      </w:r>
      <w:r>
        <w:rPr>
          <w:rFonts w:ascii="Arial" w:hAnsi="Arial" w:cs="Arial"/>
          <w:bCs/>
          <w:sz w:val="22"/>
          <w:szCs w:val="22"/>
        </w:rPr>
        <w:t>Notwithstanding the foregoing, n</w:t>
      </w:r>
      <w:r>
        <w:rPr>
          <w:rFonts w:ascii="Arial" w:hAnsi="Arial" w:cs="Arial"/>
          <w:snapToGrid w:val="0"/>
          <w:sz w:val="22"/>
          <w:szCs w:val="22"/>
        </w:rPr>
        <w:t>o privity of contract exists between PRA, the City and any M/W/DSBE identified in any contract resulting from implementation of the Plan.  Neither PRA nor the City intends to give or confer upon any such M/W/DSBE any legal rights or remedies in connection with subcontracted services under any law or policy or by any reason of any contract resulting from implementation of the Plan except such rights or remedies that the M/W/DSBE may seek as a private cause of action under any legally binding contract to which it may be a party.</w:t>
      </w:r>
    </w:p>
    <w:p w14:paraId="7FB415AF" w14:textId="77777777" w:rsidR="00447A9B" w:rsidRDefault="00447A9B" w:rsidP="00447A9B">
      <w:pPr>
        <w:tabs>
          <w:tab w:val="left" w:pos="0"/>
          <w:tab w:val="left" w:pos="90"/>
          <w:tab w:val="left" w:pos="1080"/>
        </w:tabs>
        <w:autoSpaceDE w:val="0"/>
        <w:autoSpaceDN w:val="0"/>
        <w:adjustRightInd w:val="0"/>
        <w:spacing w:line="240" w:lineRule="atLeast"/>
        <w:ind w:left="1080" w:hanging="720"/>
        <w:jc w:val="both"/>
        <w:rPr>
          <w:rFonts w:ascii="Arial" w:hAnsi="Arial" w:cs="Arial"/>
          <w:snapToGrid w:val="0"/>
          <w:sz w:val="22"/>
          <w:szCs w:val="22"/>
        </w:rPr>
      </w:pPr>
    </w:p>
    <w:p w14:paraId="3AB0D130" w14:textId="77777777" w:rsidR="00447A9B" w:rsidRDefault="00447A9B" w:rsidP="00447A9B">
      <w:pPr>
        <w:rPr>
          <w:rFonts w:ascii="Arial" w:hAnsi="Arial" w:cs="Arial"/>
        </w:rPr>
      </w:pPr>
    </w:p>
    <w:p w14:paraId="2C55E698" w14:textId="77777777" w:rsidR="00447A9B" w:rsidRDefault="00447A9B" w:rsidP="00447A9B">
      <w:pPr>
        <w:rPr>
          <w:rFonts w:ascii="Arial" w:hAnsi="Arial" w:cs="Arial"/>
        </w:rPr>
      </w:pPr>
    </w:p>
    <w:p w14:paraId="767C2BFC" w14:textId="77777777" w:rsidR="00447A9B" w:rsidRDefault="00447A9B" w:rsidP="00447A9B">
      <w:pPr>
        <w:rPr>
          <w:rFonts w:ascii="Arial" w:hAnsi="Arial" w:cs="Arial"/>
        </w:rPr>
      </w:pPr>
      <w:r>
        <w:rPr>
          <w:rFonts w:ascii="Arial" w:hAnsi="Arial" w:cs="Arial"/>
        </w:rPr>
        <w:t>________________________________________________________________________</w:t>
      </w:r>
      <w:r w:rsidR="00CC27C4">
        <w:rPr>
          <w:rFonts w:ascii="Arial" w:hAnsi="Arial" w:cs="Arial"/>
        </w:rPr>
        <w:t>____</w:t>
      </w:r>
      <w:r>
        <w:rPr>
          <w:rFonts w:ascii="Arial" w:hAnsi="Arial" w:cs="Arial"/>
        </w:rPr>
        <w:t>_____</w:t>
      </w:r>
    </w:p>
    <w:p w14:paraId="14B0496D" w14:textId="77777777" w:rsidR="00447A9B" w:rsidRDefault="00447A9B" w:rsidP="00447A9B">
      <w:pPr>
        <w:rPr>
          <w:rFonts w:ascii="Arial" w:hAnsi="Arial" w:cs="Arial"/>
        </w:rPr>
      </w:pPr>
      <w:r>
        <w:rPr>
          <w:rFonts w:ascii="Arial" w:hAnsi="Arial" w:cs="Arial"/>
        </w:rPr>
        <w:t xml:space="preserve">PRINT NAME OF </w:t>
      </w:r>
      <w:r w:rsidR="00CC27C4">
        <w:rPr>
          <w:rFonts w:ascii="Arial" w:hAnsi="Arial" w:cs="Arial"/>
        </w:rPr>
        <w:t>CONTRACTOR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t xml:space="preserve">         </w:t>
      </w:r>
    </w:p>
    <w:p w14:paraId="49FD9D35" w14:textId="77777777" w:rsidR="00447A9B" w:rsidRDefault="00447A9B" w:rsidP="00447A9B">
      <w:pPr>
        <w:rPr>
          <w:rFonts w:ascii="Arial" w:hAnsi="Arial" w:cs="Arial"/>
        </w:rPr>
      </w:pPr>
    </w:p>
    <w:p w14:paraId="2184E674" w14:textId="77777777" w:rsidR="00447A9B" w:rsidRDefault="00447A9B" w:rsidP="00447A9B">
      <w:pPr>
        <w:rPr>
          <w:rFonts w:ascii="Arial" w:hAnsi="Arial" w:cs="Arial"/>
        </w:rPr>
      </w:pPr>
    </w:p>
    <w:p w14:paraId="0289AEB6" w14:textId="77777777" w:rsidR="00447A9B" w:rsidRDefault="00447A9B" w:rsidP="00447A9B">
      <w:pPr>
        <w:rPr>
          <w:rFonts w:ascii="Arial" w:hAnsi="Arial" w:cs="Arial"/>
        </w:rPr>
      </w:pPr>
    </w:p>
    <w:p w14:paraId="770022ED" w14:textId="77777777" w:rsidR="00447A9B" w:rsidRDefault="00447A9B" w:rsidP="00447A9B">
      <w:pPr>
        <w:rPr>
          <w:rFonts w:ascii="Arial" w:hAnsi="Arial" w:cs="Arial"/>
        </w:rPr>
      </w:pPr>
      <w:r>
        <w:rPr>
          <w:rFonts w:ascii="Arial" w:hAnsi="Arial" w:cs="Arial"/>
        </w:rPr>
        <w:t>__________________________________________________________________________</w:t>
      </w:r>
      <w:r w:rsidR="00CC27C4">
        <w:rPr>
          <w:rFonts w:ascii="Arial" w:hAnsi="Arial" w:cs="Arial"/>
        </w:rPr>
        <w:t>____</w:t>
      </w:r>
      <w:r>
        <w:rPr>
          <w:rFonts w:ascii="Arial" w:hAnsi="Arial" w:cs="Arial"/>
        </w:rPr>
        <w:t>____</w:t>
      </w:r>
    </w:p>
    <w:p w14:paraId="5B48E1BF" w14:textId="77777777" w:rsidR="00447A9B" w:rsidRDefault="00447A9B" w:rsidP="00447A9B">
      <w:pPr>
        <w:rPr>
          <w:rFonts w:ascii="Arial" w:hAnsi="Arial" w:cs="Arial"/>
        </w:rPr>
      </w:pPr>
      <w:r>
        <w:rPr>
          <w:rFonts w:ascii="Arial" w:hAnsi="Arial" w:cs="Arial"/>
        </w:rPr>
        <w:t xml:space="preserve">SIGNATURE OF </w:t>
      </w:r>
      <w:r w:rsidR="00CC27C4">
        <w:rPr>
          <w:rFonts w:ascii="Arial" w:hAnsi="Arial" w:cs="Arial"/>
        </w:rPr>
        <w:t>CONTRACTOR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t xml:space="preserve">     </w:t>
      </w:r>
    </w:p>
    <w:p w14:paraId="160952B4" w14:textId="77777777" w:rsidR="00447A9B" w:rsidRDefault="00447A9B" w:rsidP="00447A9B">
      <w:pPr>
        <w:rPr>
          <w:rFonts w:ascii="Arial" w:hAnsi="Arial" w:cs="Arial"/>
        </w:rPr>
      </w:pPr>
    </w:p>
    <w:p w14:paraId="7EB66F98" w14:textId="77777777" w:rsidR="00447A9B" w:rsidRDefault="00447A9B" w:rsidP="00447A9B">
      <w:pPr>
        <w:rPr>
          <w:rFonts w:ascii="Arial" w:hAnsi="Arial" w:cs="Arial"/>
        </w:rPr>
      </w:pPr>
    </w:p>
    <w:p w14:paraId="37E420DE" w14:textId="77777777" w:rsidR="00447A9B" w:rsidRDefault="00447A9B" w:rsidP="00447A9B">
      <w:pPr>
        <w:rPr>
          <w:rFonts w:ascii="Arial" w:hAnsi="Arial" w:cs="Arial"/>
        </w:rPr>
      </w:pPr>
    </w:p>
    <w:p w14:paraId="45CDA7DC" w14:textId="77777777" w:rsidR="00447A9B" w:rsidRDefault="00447A9B" w:rsidP="00447A9B">
      <w:pPr>
        <w:rPr>
          <w:rFonts w:ascii="Arial" w:hAnsi="Arial" w:cs="Arial"/>
        </w:rPr>
      </w:pPr>
      <w:r>
        <w:rPr>
          <w:rFonts w:ascii="Arial" w:hAnsi="Arial" w:cs="Arial"/>
        </w:rPr>
        <w:t>______________________________________________________________________</w:t>
      </w:r>
      <w:r w:rsidR="00CC27C4">
        <w:rPr>
          <w:rFonts w:ascii="Arial" w:hAnsi="Arial" w:cs="Arial"/>
        </w:rPr>
        <w:t>__</w:t>
      </w:r>
      <w:r>
        <w:rPr>
          <w:rFonts w:ascii="Arial" w:hAnsi="Arial" w:cs="Arial"/>
        </w:rPr>
        <w:t>_______</w:t>
      </w:r>
      <w:r w:rsidR="00CC27C4">
        <w:rPr>
          <w:rFonts w:ascii="Arial" w:hAnsi="Arial" w:cs="Arial"/>
        </w:rPr>
        <w:t>_</w:t>
      </w:r>
      <w:r>
        <w:rPr>
          <w:rFonts w:ascii="Arial" w:hAnsi="Arial" w:cs="Arial"/>
        </w:rPr>
        <w:t>__</w:t>
      </w:r>
    </w:p>
    <w:p w14:paraId="7DAD7A23" w14:textId="77777777" w:rsidR="00447A9B" w:rsidRDefault="00447A9B" w:rsidP="00447A9B">
      <w:pPr>
        <w:rPr>
          <w:rFonts w:ascii="Arial" w:hAnsi="Arial" w:cs="Arial"/>
        </w:rPr>
      </w:pPr>
      <w:r>
        <w:rPr>
          <w:rFonts w:ascii="Arial" w:hAnsi="Arial" w:cs="Arial"/>
        </w:rPr>
        <w:t>LYNN NEWSOME, DHCD COMPLIANCE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03337B0B" w14:textId="77777777" w:rsidR="00447A9B" w:rsidRDefault="00447A9B" w:rsidP="00447A9B"/>
    <w:p w14:paraId="6903FEE1" w14:textId="77777777" w:rsidR="00447A9B" w:rsidRDefault="00447A9B" w:rsidP="00447A9B">
      <w:pPr>
        <w:rPr>
          <w:rFonts w:ascii="Arial" w:hAnsi="Arial" w:cs="Arial"/>
        </w:rPr>
      </w:pPr>
    </w:p>
    <w:p w14:paraId="5955EC2F" w14:textId="77777777" w:rsidR="00447A9B" w:rsidRDefault="00447A9B" w:rsidP="00447A9B">
      <w:pPr>
        <w:rPr>
          <w:rFonts w:ascii="Arial" w:hAnsi="Arial" w:cs="Arial"/>
        </w:rPr>
      </w:pPr>
    </w:p>
    <w:p w14:paraId="5052ADE0" w14:textId="77777777" w:rsidR="00447A9B" w:rsidRDefault="00447A9B" w:rsidP="00447A9B">
      <w:pPr>
        <w:rPr>
          <w:rFonts w:ascii="Arial" w:hAnsi="Arial" w:cs="Arial"/>
        </w:rPr>
      </w:pPr>
      <w:r>
        <w:rPr>
          <w:rFonts w:ascii="Arial" w:hAnsi="Arial" w:cs="Arial"/>
        </w:rPr>
        <w:t>___________________________________________________________________________</w:t>
      </w:r>
      <w:r w:rsidR="00CC27C4">
        <w:rPr>
          <w:rFonts w:ascii="Arial" w:hAnsi="Arial" w:cs="Arial"/>
        </w:rPr>
        <w:t>___</w:t>
      </w:r>
      <w:r>
        <w:rPr>
          <w:rFonts w:ascii="Arial" w:hAnsi="Arial" w:cs="Arial"/>
        </w:rPr>
        <w:t>____</w:t>
      </w:r>
    </w:p>
    <w:p w14:paraId="0EE54C4F" w14:textId="77777777" w:rsidR="00447A9B" w:rsidRDefault="00447A9B" w:rsidP="00447A9B">
      <w:pPr>
        <w:rPr>
          <w:rFonts w:ascii="Arial" w:hAnsi="Arial" w:cs="Arial"/>
        </w:rPr>
      </w:pPr>
      <w:r>
        <w:rPr>
          <w:rFonts w:ascii="Arial" w:hAnsi="Arial" w:cs="Arial"/>
        </w:rPr>
        <w:t>IOLA HARPER, DIRECTOR, OFFICE OF ECONOMIC OPPORTUNITY</w:t>
      </w:r>
      <w:r>
        <w:rPr>
          <w:rStyle w:val="FootnoteReference"/>
          <w:rFonts w:ascii="Arial" w:hAnsi="Arial" w:cs="Arial"/>
        </w:rPr>
        <w:footnoteReference w:id="5"/>
      </w:r>
      <w:r>
        <w:rPr>
          <w:rFonts w:ascii="Arial" w:hAnsi="Arial" w:cs="Arial"/>
        </w:rPr>
        <w:t xml:space="preserve">         </w:t>
      </w:r>
      <w:r>
        <w:rPr>
          <w:rFonts w:ascii="Arial" w:hAnsi="Arial" w:cs="Arial"/>
        </w:rPr>
        <w:tab/>
      </w:r>
      <w:r>
        <w:rPr>
          <w:rFonts w:ascii="Arial" w:hAnsi="Arial" w:cs="Arial"/>
        </w:rPr>
        <w:tab/>
        <w:t>DATE</w:t>
      </w:r>
    </w:p>
    <w:p w14:paraId="0DAD35B0" w14:textId="77777777" w:rsidR="00447A9B" w:rsidRDefault="00447A9B" w:rsidP="00447A9B"/>
    <w:p w14:paraId="48F16340" w14:textId="77777777" w:rsidR="00447A9B" w:rsidRDefault="00447A9B" w:rsidP="00447A9B"/>
    <w:p w14:paraId="6F795E92" w14:textId="77777777" w:rsidR="00447A9B" w:rsidRDefault="00447A9B" w:rsidP="00447A9B"/>
    <w:p w14:paraId="1E2DFC74" w14:textId="77777777" w:rsidR="00447A9B" w:rsidRDefault="00447A9B" w:rsidP="00447A9B"/>
    <w:p w14:paraId="653AB9E4" w14:textId="77777777" w:rsidR="00447A9B" w:rsidRDefault="00447A9B" w:rsidP="00447A9B"/>
    <w:p w14:paraId="18FA522C" w14:textId="77777777" w:rsidR="00447A9B" w:rsidRDefault="00447A9B" w:rsidP="00447A9B"/>
    <w:p w14:paraId="562F1C81" w14:textId="77777777" w:rsidR="00447A9B" w:rsidRDefault="00447A9B" w:rsidP="00447A9B">
      <w:pPr>
        <w:tabs>
          <w:tab w:val="left" w:pos="0"/>
          <w:tab w:val="left" w:pos="90"/>
          <w:tab w:val="left" w:pos="1080"/>
        </w:tabs>
        <w:autoSpaceDE w:val="0"/>
        <w:autoSpaceDN w:val="0"/>
        <w:adjustRightInd w:val="0"/>
        <w:spacing w:line="240" w:lineRule="atLeast"/>
        <w:ind w:left="1080" w:hanging="720"/>
        <w:jc w:val="both"/>
        <w:rPr>
          <w:rFonts w:ascii="Arial" w:hAnsi="Arial" w:cs="Arial"/>
          <w:snapToGrid w:val="0"/>
          <w:sz w:val="22"/>
          <w:szCs w:val="22"/>
        </w:rPr>
      </w:pPr>
    </w:p>
    <w:p w14:paraId="68655561" w14:textId="77777777" w:rsidR="00447A9B" w:rsidRDefault="00447A9B" w:rsidP="00447A9B">
      <w:pPr>
        <w:tabs>
          <w:tab w:val="left" w:pos="0"/>
          <w:tab w:val="left" w:pos="90"/>
          <w:tab w:val="left" w:pos="1080"/>
        </w:tabs>
        <w:autoSpaceDE w:val="0"/>
        <w:autoSpaceDN w:val="0"/>
        <w:adjustRightInd w:val="0"/>
        <w:spacing w:line="240" w:lineRule="atLeast"/>
        <w:ind w:left="1080" w:hanging="720"/>
        <w:jc w:val="both"/>
        <w:rPr>
          <w:rFonts w:ascii="Arial" w:hAnsi="Arial" w:cs="Arial"/>
          <w:snapToGrid w:val="0"/>
          <w:sz w:val="22"/>
          <w:szCs w:val="22"/>
        </w:rPr>
      </w:pPr>
    </w:p>
    <w:p w14:paraId="1289663F" w14:textId="77777777" w:rsidR="00447A9B" w:rsidRDefault="00447A9B" w:rsidP="00447A9B"/>
    <w:p w14:paraId="3C2449F7" w14:textId="77777777" w:rsidR="00B01447" w:rsidRDefault="00B01447"/>
    <w:sectPr w:rsidR="00B01447" w:rsidSect="00BF0B23">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34A2" w14:textId="77777777" w:rsidR="00447A9B" w:rsidRDefault="00447A9B" w:rsidP="00447A9B">
      <w:r>
        <w:separator/>
      </w:r>
    </w:p>
  </w:endnote>
  <w:endnote w:type="continuationSeparator" w:id="0">
    <w:p w14:paraId="643CC8CF" w14:textId="77777777" w:rsidR="00447A9B" w:rsidRDefault="00447A9B" w:rsidP="0044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A428" w14:textId="77777777" w:rsidR="00847636" w:rsidRDefault="00847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FF68" w14:textId="77777777" w:rsidR="00624622" w:rsidRDefault="00624622" w:rsidP="00624622">
    <w:pPr>
      <w:pStyle w:val="Footer"/>
      <w:jc w:val="center"/>
    </w:pPr>
    <w:r>
      <w:rPr>
        <w:sz w:val="24"/>
        <w:szCs w:val="24"/>
      </w:rPr>
      <w:t>ECONOMIC OPPORTUNITY PLAN (EOP)</w:t>
    </w:r>
  </w:p>
  <w:p w14:paraId="58D03084" w14:textId="77777777" w:rsidR="00624622" w:rsidRDefault="00624622" w:rsidP="00624622">
    <w:pPr>
      <w:pStyle w:val="Footer"/>
      <w:jc w:val="center"/>
      <w:rPr>
        <w:rFonts w:ascii="Arial" w:hAnsi="Arial"/>
        <w:sz w:val="24"/>
        <w:szCs w:val="24"/>
      </w:rPr>
    </w:pPr>
    <w:r>
      <w:rPr>
        <w:rStyle w:val="PageNumber"/>
        <w:sz w:val="24"/>
        <w:szCs w:val="24"/>
      </w:rPr>
      <w:t>00813-</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884433">
      <w:rPr>
        <w:rStyle w:val="PageNumber"/>
        <w:noProof/>
        <w:sz w:val="24"/>
        <w:szCs w:val="24"/>
      </w:rPr>
      <w:t>3</w:t>
    </w:r>
    <w:r>
      <w:rPr>
        <w:rStyle w:val="PageNumber"/>
        <w:sz w:val="24"/>
        <w:szCs w:val="24"/>
      </w:rPr>
      <w:fldChar w:fldCharType="end"/>
    </w:r>
  </w:p>
  <w:p w14:paraId="45E21BD5" w14:textId="77777777" w:rsidR="00624622" w:rsidRDefault="00624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3DE0" w14:textId="77777777" w:rsidR="00847636" w:rsidRDefault="00847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62B8" w14:textId="77777777" w:rsidR="00447A9B" w:rsidRDefault="00447A9B" w:rsidP="00447A9B">
      <w:r>
        <w:separator/>
      </w:r>
    </w:p>
  </w:footnote>
  <w:footnote w:type="continuationSeparator" w:id="0">
    <w:p w14:paraId="37C88F4A" w14:textId="77777777" w:rsidR="00447A9B" w:rsidRDefault="00447A9B" w:rsidP="00447A9B">
      <w:r>
        <w:continuationSeparator/>
      </w:r>
    </w:p>
  </w:footnote>
  <w:footnote w:id="1">
    <w:p w14:paraId="0BADCBC2" w14:textId="77777777" w:rsidR="00447A9B" w:rsidRDefault="00447A9B" w:rsidP="00447A9B">
      <w:pPr>
        <w:autoSpaceDE w:val="0"/>
        <w:autoSpaceDN w:val="0"/>
        <w:adjustRightInd w:val="0"/>
        <w:jc w:val="both"/>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Disadvantaged Business Enterprises (“DBEs”) are those socially or economically disadvantaged minority and woman owned businesses certified under 49 C.F.R. Part 26.  </w:t>
      </w:r>
    </w:p>
    <w:p w14:paraId="256E8601" w14:textId="77777777" w:rsidR="00447A9B" w:rsidRDefault="00447A9B" w:rsidP="00447A9B">
      <w:pPr>
        <w:pStyle w:val="FootnoteText"/>
        <w:rPr>
          <w:rFonts w:ascii="Arial" w:hAnsi="Arial" w:cs="Arial"/>
          <w:sz w:val="18"/>
          <w:szCs w:val="18"/>
        </w:rPr>
      </w:pPr>
    </w:p>
  </w:footnote>
  <w:footnote w:id="2">
    <w:p w14:paraId="1C179481" w14:textId="77777777" w:rsidR="00447A9B" w:rsidRPr="00C91B25" w:rsidRDefault="00447A9B" w:rsidP="00447A9B">
      <w:pPr>
        <w:pStyle w:val="FootnoteText"/>
        <w:rPr>
          <w:rFonts w:ascii="Arial" w:hAnsi="Arial" w:cs="Arial"/>
          <w:sz w:val="18"/>
          <w:szCs w:val="18"/>
        </w:rPr>
      </w:pPr>
      <w:r w:rsidRPr="00C91B25">
        <w:rPr>
          <w:rStyle w:val="FootnoteReference"/>
          <w:rFonts w:ascii="Arial" w:hAnsi="Arial" w:cs="Arial"/>
          <w:sz w:val="18"/>
          <w:szCs w:val="18"/>
        </w:rPr>
        <w:footnoteRef/>
      </w:r>
      <w:r w:rsidRPr="00C91B25">
        <w:rPr>
          <w:rFonts w:ascii="Arial" w:hAnsi="Arial" w:cs="Arial"/>
          <w:sz w:val="18"/>
          <w:szCs w:val="18"/>
        </w:rPr>
        <w:t>A list of “OEO approved certifying agencies” can be found at www.phila.gov/oeo</w:t>
      </w:r>
    </w:p>
  </w:footnote>
  <w:footnote w:id="3">
    <w:p w14:paraId="4FA8DEEC" w14:textId="77777777" w:rsidR="006E5A7C" w:rsidRPr="00C91B25" w:rsidRDefault="006E5A7C">
      <w:pPr>
        <w:pStyle w:val="FootnoteText"/>
        <w:rPr>
          <w:rFonts w:ascii="Arial" w:hAnsi="Arial" w:cs="Arial"/>
          <w:sz w:val="18"/>
          <w:szCs w:val="18"/>
        </w:rPr>
      </w:pPr>
      <w:r w:rsidRPr="00C91B25">
        <w:rPr>
          <w:rStyle w:val="FootnoteReference"/>
          <w:rFonts w:ascii="Arial" w:hAnsi="Arial" w:cs="Arial"/>
          <w:sz w:val="18"/>
          <w:szCs w:val="18"/>
        </w:rPr>
        <w:footnoteRef/>
      </w:r>
      <w:r w:rsidRPr="00C91B25">
        <w:rPr>
          <w:rFonts w:ascii="Arial" w:hAnsi="Arial" w:cs="Arial"/>
          <w:sz w:val="18"/>
          <w:szCs w:val="18"/>
        </w:rPr>
        <w:t xml:space="preserve"> </w:t>
      </w:r>
      <w:r w:rsidR="00C91B25" w:rsidRPr="00C91B25">
        <w:rPr>
          <w:rFonts w:ascii="Arial" w:hAnsi="Arial" w:cs="Arial"/>
          <w:sz w:val="18"/>
          <w:szCs w:val="18"/>
        </w:rPr>
        <w:t>The</w:t>
      </w:r>
      <w:r w:rsidR="00EF1A0D" w:rsidRPr="00C91B25">
        <w:rPr>
          <w:rFonts w:ascii="Arial" w:hAnsi="Arial" w:cs="Arial"/>
          <w:sz w:val="18"/>
          <w:szCs w:val="18"/>
        </w:rPr>
        <w:t xml:space="preserve"> City of Philadelphia </w:t>
      </w:r>
      <w:r w:rsidR="00C91B25" w:rsidRPr="00C91B25">
        <w:rPr>
          <w:rFonts w:ascii="Arial" w:hAnsi="Arial" w:cs="Arial"/>
          <w:sz w:val="18"/>
          <w:szCs w:val="18"/>
        </w:rPr>
        <w:t xml:space="preserve">FY’16 </w:t>
      </w:r>
      <w:r w:rsidR="00EF1A0D" w:rsidRPr="00C91B25">
        <w:rPr>
          <w:rFonts w:ascii="Arial" w:hAnsi="Arial" w:cs="Arial"/>
          <w:sz w:val="18"/>
          <w:szCs w:val="18"/>
        </w:rPr>
        <w:t>Annual Disparity Study</w:t>
      </w:r>
      <w:r w:rsidR="00C91B25" w:rsidRPr="00C91B25">
        <w:rPr>
          <w:rFonts w:ascii="Arial" w:hAnsi="Arial" w:cs="Arial"/>
          <w:sz w:val="18"/>
          <w:szCs w:val="18"/>
        </w:rPr>
        <w:t xml:space="preserve"> recommends an overall goal of 35% based upon an analysis of FY’16 utilization and availability.</w:t>
      </w:r>
    </w:p>
  </w:footnote>
  <w:footnote w:id="4">
    <w:p w14:paraId="1C7CD735" w14:textId="77777777" w:rsidR="00447A9B" w:rsidRDefault="00447A9B" w:rsidP="00447A9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These goals are informed by the City of Philadelphia’s annual disparity assessment of workforce diversity, the “Economic Opportunity Plan Employment Composition Analysis Fiscal Year 2016.”</w:t>
      </w:r>
    </w:p>
  </w:footnote>
  <w:footnote w:id="5">
    <w:p w14:paraId="7C58CD10" w14:textId="77777777" w:rsidR="00447A9B" w:rsidRDefault="00447A9B" w:rsidP="00447A9B">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Pursuant to Section 17-1603 (2) of The Philadelphia Code, the representative of the City of Philadelphia’s Office of Economic Opportunity, the “certifying agency”, certifies that the contents of this Plan are in compliance with Chapter 17-1600.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BDD7" w14:textId="77777777" w:rsidR="00847636" w:rsidRDefault="00847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00BB" w14:textId="77777777" w:rsidR="00847636" w:rsidRDefault="00847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D19D" w14:textId="77777777" w:rsidR="00847636" w:rsidRDefault="0084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5746"/>
    <w:multiLevelType w:val="hybridMultilevel"/>
    <w:tmpl w:val="17823074"/>
    <w:lvl w:ilvl="0" w:tplc="51D2518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27105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A9B"/>
    <w:rsid w:val="0002191E"/>
    <w:rsid w:val="00155D3C"/>
    <w:rsid w:val="0026753D"/>
    <w:rsid w:val="00276CAA"/>
    <w:rsid w:val="002F3195"/>
    <w:rsid w:val="00371ECD"/>
    <w:rsid w:val="00447A9B"/>
    <w:rsid w:val="00505BBD"/>
    <w:rsid w:val="005F3926"/>
    <w:rsid w:val="00624622"/>
    <w:rsid w:val="006E5A7C"/>
    <w:rsid w:val="006F0053"/>
    <w:rsid w:val="00847636"/>
    <w:rsid w:val="00884433"/>
    <w:rsid w:val="009D4DA5"/>
    <w:rsid w:val="00A65061"/>
    <w:rsid w:val="00B01447"/>
    <w:rsid w:val="00BF0B23"/>
    <w:rsid w:val="00C91B25"/>
    <w:rsid w:val="00CC27C4"/>
    <w:rsid w:val="00DB1BC4"/>
    <w:rsid w:val="00E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FE3D66C"/>
  <w15:docId w15:val="{321F3DD9-47F0-473A-9C25-FC1A6332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9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4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semiHidden/>
    <w:rsid w:val="00447A9B"/>
    <w:rPr>
      <w:rFonts w:ascii="Courier New" w:eastAsia="Times New Roman" w:hAnsi="Courier New" w:cs="Courier New"/>
      <w:sz w:val="20"/>
      <w:szCs w:val="20"/>
    </w:rPr>
  </w:style>
  <w:style w:type="paragraph" w:styleId="FootnoteText">
    <w:name w:val="footnote text"/>
    <w:basedOn w:val="Normal"/>
    <w:link w:val="FootnoteTextChar"/>
    <w:semiHidden/>
    <w:unhideWhenUsed/>
    <w:rsid w:val="00447A9B"/>
  </w:style>
  <w:style w:type="character" w:customStyle="1" w:styleId="FootnoteTextChar">
    <w:name w:val="Footnote Text Char"/>
    <w:basedOn w:val="DefaultParagraphFont"/>
    <w:link w:val="FootnoteText"/>
    <w:semiHidden/>
    <w:rsid w:val="00447A9B"/>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447A9B"/>
  </w:style>
  <w:style w:type="character" w:customStyle="1" w:styleId="EndnoteTextChar">
    <w:name w:val="Endnote Text Char"/>
    <w:basedOn w:val="DefaultParagraphFont"/>
    <w:link w:val="EndnoteText"/>
    <w:semiHidden/>
    <w:rsid w:val="00447A9B"/>
    <w:rPr>
      <w:rFonts w:ascii="Times New Roman" w:eastAsia="Times New Roman" w:hAnsi="Times New Roman" w:cs="Times New Roman"/>
      <w:sz w:val="20"/>
      <w:szCs w:val="20"/>
    </w:rPr>
  </w:style>
  <w:style w:type="paragraph" w:styleId="Title">
    <w:name w:val="Title"/>
    <w:basedOn w:val="Normal"/>
    <w:link w:val="TitleChar"/>
    <w:qFormat/>
    <w:rsid w:val="00447A9B"/>
    <w:pPr>
      <w:snapToGrid w:val="0"/>
      <w:jc w:val="center"/>
    </w:pPr>
    <w:rPr>
      <w:b/>
      <w:sz w:val="24"/>
    </w:rPr>
  </w:style>
  <w:style w:type="character" w:customStyle="1" w:styleId="TitleChar">
    <w:name w:val="Title Char"/>
    <w:basedOn w:val="DefaultParagraphFont"/>
    <w:link w:val="Title"/>
    <w:rsid w:val="00447A9B"/>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447A9B"/>
    <w:pPr>
      <w:spacing w:after="120" w:line="480" w:lineRule="auto"/>
    </w:pPr>
  </w:style>
  <w:style w:type="character" w:customStyle="1" w:styleId="BodyText2Char">
    <w:name w:val="Body Text 2 Char"/>
    <w:basedOn w:val="DefaultParagraphFont"/>
    <w:link w:val="BodyText2"/>
    <w:semiHidden/>
    <w:rsid w:val="00447A9B"/>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447A9B"/>
    <w:pPr>
      <w:snapToGrid w:val="0"/>
      <w:ind w:left="720"/>
    </w:pPr>
    <w:rPr>
      <w:sz w:val="24"/>
    </w:rPr>
  </w:style>
  <w:style w:type="character" w:customStyle="1" w:styleId="BodyTextIndent2Char">
    <w:name w:val="Body Text Indent 2 Char"/>
    <w:basedOn w:val="DefaultParagraphFont"/>
    <w:link w:val="BodyTextIndent2"/>
    <w:rsid w:val="00447A9B"/>
    <w:rPr>
      <w:rFonts w:ascii="Times New Roman" w:eastAsia="Times New Roman" w:hAnsi="Times New Roman" w:cs="Times New Roman"/>
      <w:sz w:val="24"/>
      <w:szCs w:val="20"/>
    </w:rPr>
  </w:style>
  <w:style w:type="paragraph" w:styleId="PlainText">
    <w:name w:val="Plain Text"/>
    <w:basedOn w:val="Normal"/>
    <w:link w:val="PlainTextChar"/>
    <w:unhideWhenUsed/>
    <w:rsid w:val="00447A9B"/>
    <w:rPr>
      <w:rFonts w:ascii="Courier New" w:hAnsi="Courier New"/>
    </w:rPr>
  </w:style>
  <w:style w:type="character" w:customStyle="1" w:styleId="PlainTextChar">
    <w:name w:val="Plain Text Char"/>
    <w:basedOn w:val="DefaultParagraphFont"/>
    <w:link w:val="PlainText"/>
    <w:rsid w:val="00447A9B"/>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447A9B"/>
    <w:rPr>
      <w:vertAlign w:val="superscript"/>
    </w:rPr>
  </w:style>
  <w:style w:type="character" w:customStyle="1" w:styleId="term1">
    <w:name w:val="term1"/>
    <w:basedOn w:val="DefaultParagraphFont"/>
    <w:rsid w:val="00447A9B"/>
    <w:rPr>
      <w:rFonts w:ascii="Verdana" w:hAnsi="Verdana" w:hint="default"/>
      <w:b/>
      <w:bCs/>
      <w:sz w:val="20"/>
      <w:szCs w:val="20"/>
    </w:rPr>
  </w:style>
  <w:style w:type="paragraph" w:styleId="Header">
    <w:name w:val="header"/>
    <w:basedOn w:val="Normal"/>
    <w:link w:val="HeaderChar"/>
    <w:uiPriority w:val="99"/>
    <w:unhideWhenUsed/>
    <w:rsid w:val="00624622"/>
    <w:pPr>
      <w:tabs>
        <w:tab w:val="center" w:pos="4680"/>
        <w:tab w:val="right" w:pos="9360"/>
      </w:tabs>
    </w:pPr>
  </w:style>
  <w:style w:type="character" w:customStyle="1" w:styleId="HeaderChar">
    <w:name w:val="Header Char"/>
    <w:basedOn w:val="DefaultParagraphFont"/>
    <w:link w:val="Header"/>
    <w:uiPriority w:val="99"/>
    <w:rsid w:val="00624622"/>
    <w:rPr>
      <w:rFonts w:ascii="Times New Roman" w:eastAsia="Times New Roman" w:hAnsi="Times New Roman" w:cs="Times New Roman"/>
      <w:sz w:val="20"/>
      <w:szCs w:val="20"/>
    </w:rPr>
  </w:style>
  <w:style w:type="paragraph" w:styleId="Footer">
    <w:name w:val="footer"/>
    <w:basedOn w:val="Normal"/>
    <w:link w:val="FooterChar"/>
    <w:unhideWhenUsed/>
    <w:rsid w:val="00624622"/>
    <w:pPr>
      <w:tabs>
        <w:tab w:val="center" w:pos="4680"/>
        <w:tab w:val="right" w:pos="9360"/>
      </w:tabs>
    </w:pPr>
  </w:style>
  <w:style w:type="character" w:customStyle="1" w:styleId="FooterChar">
    <w:name w:val="Footer Char"/>
    <w:basedOn w:val="DefaultParagraphFont"/>
    <w:link w:val="Footer"/>
    <w:rsid w:val="00624622"/>
    <w:rPr>
      <w:rFonts w:ascii="Times New Roman" w:eastAsia="Times New Roman" w:hAnsi="Times New Roman" w:cs="Times New Roman"/>
      <w:sz w:val="20"/>
      <w:szCs w:val="20"/>
    </w:rPr>
  </w:style>
  <w:style w:type="character" w:styleId="PageNumber">
    <w:name w:val="page number"/>
    <w:basedOn w:val="DefaultParagraphFont"/>
    <w:semiHidden/>
    <w:unhideWhenUsed/>
    <w:rsid w:val="0062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1656">
      <w:bodyDiv w:val="1"/>
      <w:marLeft w:val="0"/>
      <w:marRight w:val="0"/>
      <w:marTop w:val="0"/>
      <w:marBottom w:val="0"/>
      <w:divBdr>
        <w:top w:val="none" w:sz="0" w:space="0" w:color="auto"/>
        <w:left w:val="none" w:sz="0" w:space="0" w:color="auto"/>
        <w:bottom w:val="none" w:sz="0" w:space="0" w:color="auto"/>
        <w:right w:val="none" w:sz="0" w:space="0" w:color="auto"/>
      </w:divBdr>
    </w:div>
    <w:div w:id="1187716095">
      <w:bodyDiv w:val="1"/>
      <w:marLeft w:val="0"/>
      <w:marRight w:val="0"/>
      <w:marTop w:val="0"/>
      <w:marBottom w:val="0"/>
      <w:divBdr>
        <w:top w:val="none" w:sz="0" w:space="0" w:color="auto"/>
        <w:left w:val="none" w:sz="0" w:space="0" w:color="auto"/>
        <w:bottom w:val="none" w:sz="0" w:space="0" w:color="auto"/>
        <w:right w:val="none" w:sz="0" w:space="0" w:color="auto"/>
      </w:divBdr>
    </w:div>
    <w:div w:id="1753697152">
      <w:bodyDiv w:val="1"/>
      <w:marLeft w:val="0"/>
      <w:marRight w:val="0"/>
      <w:marTop w:val="0"/>
      <w:marBottom w:val="0"/>
      <w:divBdr>
        <w:top w:val="none" w:sz="0" w:space="0" w:color="auto"/>
        <w:left w:val="none" w:sz="0" w:space="0" w:color="auto"/>
        <w:bottom w:val="none" w:sz="0" w:space="0" w:color="auto"/>
        <w:right w:val="none" w:sz="0" w:space="0" w:color="auto"/>
      </w:divBdr>
    </w:div>
    <w:div w:id="21276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AA75-ACDF-4B54-990E-C7C51347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Flamer</dc:creator>
  <cp:keywords/>
  <dc:description/>
  <cp:lastModifiedBy>Robert LaBrum</cp:lastModifiedBy>
  <cp:revision>15</cp:revision>
  <dcterms:created xsi:type="dcterms:W3CDTF">2018-03-16T16:43:00Z</dcterms:created>
  <dcterms:modified xsi:type="dcterms:W3CDTF">2022-05-06T15:49:00Z</dcterms:modified>
</cp:coreProperties>
</file>